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96B39" w14:textId="77777777" w:rsidR="003F3710" w:rsidRDefault="003F3710" w:rsidP="003F3710">
      <w:pPr>
        <w:autoSpaceDE w:val="0"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404040"/>
          <w:kern w:val="0"/>
          <w:sz w:val="22"/>
          <w:szCs w:val="22"/>
          <w:lang w:val="en"/>
          <w14:ligatures w14:val="none"/>
        </w:rPr>
      </w:pPr>
      <w:r>
        <w:rPr>
          <w:rFonts w:ascii="Times New Roman" w:eastAsia="Times New Roman" w:hAnsi="Times New Roman" w:cs="Times New Roman"/>
          <w:b/>
          <w:color w:val="404040"/>
          <w:kern w:val="0"/>
          <w:sz w:val="22"/>
          <w:szCs w:val="22"/>
          <w:lang w:val="en"/>
          <w14:ligatures w14:val="none"/>
        </w:rPr>
        <w:t>Supplementary Data</w:t>
      </w:r>
    </w:p>
    <w:p w14:paraId="6DDAE28C" w14:textId="77777777" w:rsidR="0057165B" w:rsidRPr="0057165B" w:rsidRDefault="0057165B" w:rsidP="0057165B">
      <w:pPr>
        <w:spacing w:after="0" w:line="240" w:lineRule="auto"/>
        <w:rPr>
          <w:rFonts w:ascii="Garamond" w:eastAsia="Times New Roman" w:hAnsi="Garamond" w:cs="Times New Roman"/>
          <w:kern w:val="0"/>
          <w:sz w:val="20"/>
          <w:szCs w:val="20"/>
          <w:lang w:val="en-US"/>
          <w14:ligatures w14:val="none"/>
        </w:rPr>
      </w:pPr>
      <w:r w:rsidRPr="0057165B">
        <w:rPr>
          <w:rFonts w:ascii="Garamond" w:eastAsia="Aptos" w:hAnsi="Garamond" w:cs="Arial"/>
          <w:b/>
          <w:bCs/>
          <w:highlight w:val="yellow"/>
          <w:lang w:val="en-US"/>
        </w:rPr>
        <w:t xml:space="preserve">Table S1: </w:t>
      </w:r>
      <w:r w:rsidRPr="0057165B">
        <w:rPr>
          <w:rFonts w:ascii="Garamond" w:eastAsia="Times New Roman" w:hAnsi="Garamond" w:cs="Times New Roman"/>
          <w:b/>
          <w:bCs/>
          <w:kern w:val="0"/>
          <w:sz w:val="20"/>
          <w:szCs w:val="20"/>
          <w:highlight w:val="yellow"/>
          <w:lang w:val="en-US"/>
          <w14:ligatures w14:val="none"/>
        </w:rPr>
        <w:t>Agar-dilution MIC ranges and interpretive thresholds for the 14 antibiotics*</w:t>
      </w: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1605"/>
        <w:gridCol w:w="1270"/>
        <w:gridCol w:w="1530"/>
        <w:gridCol w:w="1350"/>
        <w:gridCol w:w="4050"/>
      </w:tblGrid>
      <w:tr w:rsidR="0057165B" w:rsidRPr="0057165B" w14:paraId="2EFB8B9E" w14:textId="77777777" w:rsidTr="00305FE3">
        <w:tc>
          <w:tcPr>
            <w:tcW w:w="1605" w:type="dxa"/>
            <w:hideMark/>
          </w:tcPr>
          <w:p w14:paraId="0132033C" w14:textId="77777777" w:rsidR="0057165B" w:rsidRPr="0057165B" w:rsidRDefault="0057165B" w:rsidP="0057165B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Antibiotic</w:t>
            </w:r>
          </w:p>
        </w:tc>
        <w:tc>
          <w:tcPr>
            <w:tcW w:w="1270" w:type="dxa"/>
            <w:hideMark/>
          </w:tcPr>
          <w:p w14:paraId="76B2B756" w14:textId="77777777" w:rsidR="0057165B" w:rsidRPr="0057165B" w:rsidRDefault="0057165B" w:rsidP="0057165B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MIC breakpoint/threshold (mg/L)</w:t>
            </w:r>
          </w:p>
        </w:tc>
        <w:tc>
          <w:tcPr>
            <w:tcW w:w="1530" w:type="dxa"/>
            <w:hideMark/>
          </w:tcPr>
          <w:p w14:paraId="41305455" w14:textId="77777777" w:rsidR="0057165B" w:rsidRPr="0057165B" w:rsidRDefault="0057165B" w:rsidP="0057165B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Interpretive status</w:t>
            </w:r>
          </w:p>
        </w:tc>
        <w:tc>
          <w:tcPr>
            <w:tcW w:w="1350" w:type="dxa"/>
            <w:hideMark/>
          </w:tcPr>
          <w:p w14:paraId="76200A15" w14:textId="77777777" w:rsidR="0057165B" w:rsidRPr="0057165B" w:rsidRDefault="0057165B" w:rsidP="0057165B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Suggested agar-dilution range (mg/L)</w:t>
            </w:r>
          </w:p>
        </w:tc>
        <w:tc>
          <w:tcPr>
            <w:tcW w:w="4050" w:type="dxa"/>
            <w:hideMark/>
          </w:tcPr>
          <w:p w14:paraId="462FB33A" w14:textId="77777777" w:rsidR="0057165B" w:rsidRPr="0057165B" w:rsidRDefault="0057165B" w:rsidP="0057165B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Reference</w:t>
            </w:r>
          </w:p>
        </w:tc>
      </w:tr>
      <w:tr w:rsidR="0057165B" w:rsidRPr="0057165B" w14:paraId="7EA08775" w14:textId="77777777" w:rsidTr="00305FE3">
        <w:tc>
          <w:tcPr>
            <w:tcW w:w="1605" w:type="dxa"/>
            <w:hideMark/>
          </w:tcPr>
          <w:p w14:paraId="0327F42F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Amoxicillin</w:t>
            </w:r>
          </w:p>
        </w:tc>
        <w:tc>
          <w:tcPr>
            <w:tcW w:w="1270" w:type="dxa"/>
            <w:hideMark/>
          </w:tcPr>
          <w:p w14:paraId="2ECF6300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S: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≤0.125; </w:t>
            </w: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R: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&gt;0.125</w:t>
            </w:r>
          </w:p>
        </w:tc>
        <w:tc>
          <w:tcPr>
            <w:tcW w:w="1530" w:type="dxa"/>
            <w:hideMark/>
          </w:tcPr>
          <w:p w14:paraId="6515CC1E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>EUCAST clinical breakpoint</w:t>
            </w:r>
          </w:p>
        </w:tc>
        <w:tc>
          <w:tcPr>
            <w:tcW w:w="1350" w:type="dxa"/>
            <w:hideMark/>
          </w:tcPr>
          <w:p w14:paraId="104498EE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0.008–4</w:t>
            </w:r>
          </w:p>
        </w:tc>
        <w:tc>
          <w:tcPr>
            <w:tcW w:w="4050" w:type="dxa"/>
            <w:hideMark/>
          </w:tcPr>
          <w:p w14:paraId="32ABA9DE" w14:textId="77777777" w:rsidR="0057165B" w:rsidRPr="0057165B" w:rsidRDefault="0057165B" w:rsidP="0057165B">
            <w:pPr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>[1]</w:t>
            </w:r>
          </w:p>
        </w:tc>
      </w:tr>
      <w:tr w:rsidR="0057165B" w:rsidRPr="0057165B" w14:paraId="657F5F35" w14:textId="77777777" w:rsidTr="00305FE3">
        <w:tc>
          <w:tcPr>
            <w:tcW w:w="1605" w:type="dxa"/>
            <w:hideMark/>
          </w:tcPr>
          <w:p w14:paraId="6F797D3A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Clarithromycin</w:t>
            </w:r>
          </w:p>
        </w:tc>
        <w:tc>
          <w:tcPr>
            <w:tcW w:w="1270" w:type="dxa"/>
            <w:hideMark/>
          </w:tcPr>
          <w:p w14:paraId="22C5FF4D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S: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≤0.25; </w:t>
            </w: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R: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&gt;0.25</w:t>
            </w:r>
          </w:p>
        </w:tc>
        <w:tc>
          <w:tcPr>
            <w:tcW w:w="1530" w:type="dxa"/>
            <w:hideMark/>
          </w:tcPr>
          <w:p w14:paraId="20DFEFBC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>EUCAST clinical breakpoint</w:t>
            </w:r>
          </w:p>
        </w:tc>
        <w:tc>
          <w:tcPr>
            <w:tcW w:w="1350" w:type="dxa"/>
            <w:hideMark/>
          </w:tcPr>
          <w:p w14:paraId="49FCD311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0.016–16</w:t>
            </w:r>
          </w:p>
        </w:tc>
        <w:tc>
          <w:tcPr>
            <w:tcW w:w="4050" w:type="dxa"/>
            <w:hideMark/>
          </w:tcPr>
          <w:p w14:paraId="033A0FDE" w14:textId="77777777" w:rsidR="0057165B" w:rsidRPr="0057165B" w:rsidRDefault="0057165B" w:rsidP="0057165B">
            <w:pPr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>[1]</w:t>
            </w:r>
          </w:p>
        </w:tc>
      </w:tr>
      <w:tr w:rsidR="0057165B" w:rsidRPr="0057165B" w14:paraId="44ED6C18" w14:textId="77777777" w:rsidTr="00305FE3">
        <w:tc>
          <w:tcPr>
            <w:tcW w:w="1605" w:type="dxa"/>
            <w:hideMark/>
          </w:tcPr>
          <w:p w14:paraId="627470DC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Levofloxacin</w:t>
            </w:r>
          </w:p>
        </w:tc>
        <w:tc>
          <w:tcPr>
            <w:tcW w:w="1270" w:type="dxa"/>
            <w:hideMark/>
          </w:tcPr>
          <w:p w14:paraId="281A9B63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S: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≤1; </w:t>
            </w: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R: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&gt;1</w:t>
            </w:r>
          </w:p>
        </w:tc>
        <w:tc>
          <w:tcPr>
            <w:tcW w:w="1530" w:type="dxa"/>
            <w:hideMark/>
          </w:tcPr>
          <w:p w14:paraId="1FC7FB49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>EUCAST clinical breakpoint</w:t>
            </w:r>
          </w:p>
        </w:tc>
        <w:tc>
          <w:tcPr>
            <w:tcW w:w="1350" w:type="dxa"/>
            <w:hideMark/>
          </w:tcPr>
          <w:p w14:paraId="55FFDC96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0.063–16</w:t>
            </w:r>
          </w:p>
        </w:tc>
        <w:tc>
          <w:tcPr>
            <w:tcW w:w="4050" w:type="dxa"/>
            <w:hideMark/>
          </w:tcPr>
          <w:p w14:paraId="53BE41C1" w14:textId="77777777" w:rsidR="0057165B" w:rsidRPr="0057165B" w:rsidRDefault="0057165B" w:rsidP="0057165B">
            <w:pPr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>[1]</w:t>
            </w:r>
          </w:p>
        </w:tc>
      </w:tr>
      <w:tr w:rsidR="0057165B" w:rsidRPr="0057165B" w14:paraId="480F84EB" w14:textId="77777777" w:rsidTr="00305FE3">
        <w:tc>
          <w:tcPr>
            <w:tcW w:w="1605" w:type="dxa"/>
            <w:hideMark/>
          </w:tcPr>
          <w:p w14:paraId="6358AC88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Tetracycline</w:t>
            </w:r>
          </w:p>
        </w:tc>
        <w:tc>
          <w:tcPr>
            <w:tcW w:w="1270" w:type="dxa"/>
            <w:hideMark/>
          </w:tcPr>
          <w:p w14:paraId="5BDFD91D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S: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≤1; </w:t>
            </w: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R: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&gt;1</w:t>
            </w:r>
          </w:p>
        </w:tc>
        <w:tc>
          <w:tcPr>
            <w:tcW w:w="1530" w:type="dxa"/>
            <w:hideMark/>
          </w:tcPr>
          <w:p w14:paraId="3599031B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>EUCAST clinical breakpoint</w:t>
            </w:r>
          </w:p>
        </w:tc>
        <w:tc>
          <w:tcPr>
            <w:tcW w:w="1350" w:type="dxa"/>
            <w:hideMark/>
          </w:tcPr>
          <w:p w14:paraId="4A18E6EB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0.063–16</w:t>
            </w:r>
          </w:p>
        </w:tc>
        <w:tc>
          <w:tcPr>
            <w:tcW w:w="4050" w:type="dxa"/>
            <w:hideMark/>
          </w:tcPr>
          <w:p w14:paraId="385FA37B" w14:textId="77777777" w:rsidR="0057165B" w:rsidRPr="0057165B" w:rsidRDefault="0057165B" w:rsidP="0057165B">
            <w:pPr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>[1]</w:t>
            </w:r>
          </w:p>
        </w:tc>
      </w:tr>
      <w:tr w:rsidR="0057165B" w:rsidRPr="0057165B" w14:paraId="73676773" w14:textId="77777777" w:rsidTr="00305FE3">
        <w:tc>
          <w:tcPr>
            <w:tcW w:w="1605" w:type="dxa"/>
            <w:hideMark/>
          </w:tcPr>
          <w:p w14:paraId="166B000B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Metronidazole</w:t>
            </w:r>
          </w:p>
        </w:tc>
        <w:tc>
          <w:tcPr>
            <w:tcW w:w="1270" w:type="dxa"/>
            <w:hideMark/>
          </w:tcPr>
          <w:p w14:paraId="21ED6337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S: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≤8; </w:t>
            </w: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R: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&gt;8</w:t>
            </w:r>
          </w:p>
        </w:tc>
        <w:tc>
          <w:tcPr>
            <w:tcW w:w="1530" w:type="dxa"/>
            <w:hideMark/>
          </w:tcPr>
          <w:p w14:paraId="2B03F7D1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>EUCAST clinical breakpoint</w:t>
            </w:r>
          </w:p>
        </w:tc>
        <w:tc>
          <w:tcPr>
            <w:tcW w:w="1350" w:type="dxa"/>
            <w:hideMark/>
          </w:tcPr>
          <w:p w14:paraId="5246E7AA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0.25–64</w:t>
            </w:r>
          </w:p>
        </w:tc>
        <w:tc>
          <w:tcPr>
            <w:tcW w:w="4050" w:type="dxa"/>
            <w:hideMark/>
          </w:tcPr>
          <w:p w14:paraId="05323D54" w14:textId="77777777" w:rsidR="0057165B" w:rsidRPr="0057165B" w:rsidRDefault="0057165B" w:rsidP="0057165B">
            <w:pPr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>[1]</w:t>
            </w:r>
          </w:p>
        </w:tc>
      </w:tr>
      <w:tr w:rsidR="0057165B" w:rsidRPr="0057165B" w14:paraId="19D60B44" w14:textId="77777777" w:rsidTr="00305FE3">
        <w:tc>
          <w:tcPr>
            <w:tcW w:w="1605" w:type="dxa"/>
            <w:hideMark/>
          </w:tcPr>
          <w:p w14:paraId="60F89FDC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Rifampicin</w:t>
            </w:r>
          </w:p>
        </w:tc>
        <w:tc>
          <w:tcPr>
            <w:tcW w:w="1270" w:type="dxa"/>
            <w:hideMark/>
          </w:tcPr>
          <w:p w14:paraId="3D19A924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S: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≤1; </w:t>
            </w: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R: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&gt;1</w:t>
            </w:r>
          </w:p>
        </w:tc>
        <w:tc>
          <w:tcPr>
            <w:tcW w:w="1530" w:type="dxa"/>
            <w:hideMark/>
          </w:tcPr>
          <w:p w14:paraId="1C7AAB56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>EUCAST clinical breakpoint</w:t>
            </w:r>
          </w:p>
        </w:tc>
        <w:tc>
          <w:tcPr>
            <w:tcW w:w="1350" w:type="dxa"/>
            <w:hideMark/>
          </w:tcPr>
          <w:p w14:paraId="290BD33E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0.063–16</w:t>
            </w:r>
          </w:p>
        </w:tc>
        <w:tc>
          <w:tcPr>
            <w:tcW w:w="4050" w:type="dxa"/>
            <w:hideMark/>
          </w:tcPr>
          <w:p w14:paraId="45B3B290" w14:textId="77777777" w:rsidR="0057165B" w:rsidRPr="0057165B" w:rsidRDefault="0057165B" w:rsidP="0057165B">
            <w:pPr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>[1]</w:t>
            </w:r>
          </w:p>
        </w:tc>
      </w:tr>
      <w:tr w:rsidR="0057165B" w:rsidRPr="0057165B" w14:paraId="13ACF97E" w14:textId="77777777" w:rsidTr="00305FE3">
        <w:tc>
          <w:tcPr>
            <w:tcW w:w="1605" w:type="dxa"/>
            <w:hideMark/>
          </w:tcPr>
          <w:p w14:paraId="437AF815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Amoxicillin–clavulanic acid</w:t>
            </w:r>
          </w:p>
        </w:tc>
        <w:tc>
          <w:tcPr>
            <w:tcW w:w="1270" w:type="dxa"/>
            <w:hideMark/>
          </w:tcPr>
          <w:p w14:paraId="5F8C294D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S: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&lt;2; </w:t>
            </w: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R: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≥2</w:t>
            </w:r>
          </w:p>
        </w:tc>
        <w:tc>
          <w:tcPr>
            <w:tcW w:w="1530" w:type="dxa"/>
            <w:hideMark/>
          </w:tcPr>
          <w:p w14:paraId="1F19497D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>Literature-derived exploratory threshold</w:t>
            </w:r>
          </w:p>
        </w:tc>
        <w:tc>
          <w:tcPr>
            <w:tcW w:w="1350" w:type="dxa"/>
            <w:hideMark/>
          </w:tcPr>
          <w:p w14:paraId="28250412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0.063–16</w:t>
            </w:r>
          </w:p>
        </w:tc>
        <w:tc>
          <w:tcPr>
            <w:tcW w:w="4050" w:type="dxa"/>
            <w:hideMark/>
          </w:tcPr>
          <w:p w14:paraId="2F1A0134" w14:textId="77777777" w:rsidR="0057165B" w:rsidRPr="0057165B" w:rsidRDefault="0057165B" w:rsidP="0057165B">
            <w:pPr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>[2]</w:t>
            </w:r>
          </w:p>
        </w:tc>
      </w:tr>
      <w:tr w:rsidR="0057165B" w:rsidRPr="0057165B" w14:paraId="33A8E2B9" w14:textId="77777777" w:rsidTr="00305FE3">
        <w:tc>
          <w:tcPr>
            <w:tcW w:w="1605" w:type="dxa"/>
            <w:hideMark/>
          </w:tcPr>
          <w:p w14:paraId="6DEC02D4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Gatifloxacin</w:t>
            </w:r>
          </w:p>
        </w:tc>
        <w:tc>
          <w:tcPr>
            <w:tcW w:w="1270" w:type="dxa"/>
            <w:hideMark/>
          </w:tcPr>
          <w:p w14:paraId="123577BA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S: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&lt;1; </w:t>
            </w: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R: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≥1</w:t>
            </w:r>
          </w:p>
        </w:tc>
        <w:tc>
          <w:tcPr>
            <w:tcW w:w="1530" w:type="dxa"/>
            <w:hideMark/>
          </w:tcPr>
          <w:p w14:paraId="283EE606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>Literature-derived exploratory threshold</w:t>
            </w:r>
          </w:p>
        </w:tc>
        <w:tc>
          <w:tcPr>
            <w:tcW w:w="1350" w:type="dxa"/>
            <w:hideMark/>
          </w:tcPr>
          <w:p w14:paraId="100B4AA6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0.063–16</w:t>
            </w:r>
          </w:p>
        </w:tc>
        <w:tc>
          <w:tcPr>
            <w:tcW w:w="4050" w:type="dxa"/>
          </w:tcPr>
          <w:p w14:paraId="1C3B8D4F" w14:textId="77777777" w:rsidR="0057165B" w:rsidRPr="0057165B" w:rsidRDefault="0057165B" w:rsidP="0057165B">
            <w:pPr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>[3]</w:t>
            </w:r>
          </w:p>
        </w:tc>
      </w:tr>
      <w:tr w:rsidR="0057165B" w:rsidRPr="0057165B" w14:paraId="07FC4913" w14:textId="77777777" w:rsidTr="00305FE3">
        <w:tc>
          <w:tcPr>
            <w:tcW w:w="1605" w:type="dxa"/>
            <w:hideMark/>
          </w:tcPr>
          <w:p w14:paraId="710E9092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Ciprofloxacin</w:t>
            </w:r>
          </w:p>
        </w:tc>
        <w:tc>
          <w:tcPr>
            <w:tcW w:w="1270" w:type="dxa"/>
            <w:hideMark/>
          </w:tcPr>
          <w:p w14:paraId="56CD282D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S: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≤1; </w:t>
            </w: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R: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&gt;1</w:t>
            </w:r>
          </w:p>
        </w:tc>
        <w:tc>
          <w:tcPr>
            <w:tcW w:w="1530" w:type="dxa"/>
            <w:hideMark/>
          </w:tcPr>
          <w:p w14:paraId="178B18FF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>Literature-derived exploratory threshold</w:t>
            </w:r>
          </w:p>
        </w:tc>
        <w:tc>
          <w:tcPr>
            <w:tcW w:w="1350" w:type="dxa"/>
            <w:hideMark/>
          </w:tcPr>
          <w:p w14:paraId="4E4AAF86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0.063–16</w:t>
            </w:r>
          </w:p>
        </w:tc>
        <w:tc>
          <w:tcPr>
            <w:tcW w:w="4050" w:type="dxa"/>
            <w:hideMark/>
          </w:tcPr>
          <w:p w14:paraId="223C8D0F" w14:textId="77777777" w:rsidR="0057165B" w:rsidRPr="0057165B" w:rsidRDefault="0057165B" w:rsidP="0057165B">
            <w:pPr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>[4]</w:t>
            </w:r>
          </w:p>
        </w:tc>
      </w:tr>
      <w:tr w:rsidR="0057165B" w:rsidRPr="0057165B" w14:paraId="12657EE2" w14:textId="77777777" w:rsidTr="00305FE3">
        <w:tc>
          <w:tcPr>
            <w:tcW w:w="1605" w:type="dxa"/>
            <w:hideMark/>
          </w:tcPr>
          <w:p w14:paraId="748C2275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Moxifloxacin</w:t>
            </w:r>
          </w:p>
        </w:tc>
        <w:tc>
          <w:tcPr>
            <w:tcW w:w="1270" w:type="dxa"/>
            <w:hideMark/>
          </w:tcPr>
          <w:p w14:paraId="3F12EA6D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S: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≤1; </w:t>
            </w: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R: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&gt;1</w:t>
            </w:r>
          </w:p>
        </w:tc>
        <w:tc>
          <w:tcPr>
            <w:tcW w:w="1530" w:type="dxa"/>
            <w:hideMark/>
          </w:tcPr>
          <w:p w14:paraId="53B81E41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>Literature-derived exploratory threshold</w:t>
            </w:r>
          </w:p>
        </w:tc>
        <w:tc>
          <w:tcPr>
            <w:tcW w:w="1350" w:type="dxa"/>
            <w:hideMark/>
          </w:tcPr>
          <w:p w14:paraId="596D8877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0.063–16</w:t>
            </w:r>
          </w:p>
        </w:tc>
        <w:tc>
          <w:tcPr>
            <w:tcW w:w="4050" w:type="dxa"/>
          </w:tcPr>
          <w:p w14:paraId="5A1929CD" w14:textId="77777777" w:rsidR="0057165B" w:rsidRPr="0057165B" w:rsidRDefault="0057165B" w:rsidP="0057165B">
            <w:pPr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>[5]</w:t>
            </w:r>
          </w:p>
        </w:tc>
      </w:tr>
      <w:tr w:rsidR="0057165B" w:rsidRPr="0057165B" w14:paraId="346C7EA9" w14:textId="77777777" w:rsidTr="00305FE3">
        <w:tc>
          <w:tcPr>
            <w:tcW w:w="1605" w:type="dxa"/>
            <w:hideMark/>
          </w:tcPr>
          <w:p w14:paraId="5AC15CAC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Doxycycline</w:t>
            </w:r>
          </w:p>
        </w:tc>
        <w:tc>
          <w:tcPr>
            <w:tcW w:w="1270" w:type="dxa"/>
            <w:hideMark/>
          </w:tcPr>
          <w:p w14:paraId="470D11A5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S: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&lt;4; </w:t>
            </w: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R: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≥4</w:t>
            </w:r>
          </w:p>
        </w:tc>
        <w:tc>
          <w:tcPr>
            <w:tcW w:w="1530" w:type="dxa"/>
            <w:hideMark/>
          </w:tcPr>
          <w:p w14:paraId="5B6AB4A4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>Literature-derived exploratory threshold</w:t>
            </w:r>
          </w:p>
        </w:tc>
        <w:tc>
          <w:tcPr>
            <w:tcW w:w="1350" w:type="dxa"/>
            <w:hideMark/>
          </w:tcPr>
          <w:p w14:paraId="27A0DF48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0.125–16</w:t>
            </w:r>
          </w:p>
        </w:tc>
        <w:tc>
          <w:tcPr>
            <w:tcW w:w="4050" w:type="dxa"/>
            <w:hideMark/>
          </w:tcPr>
          <w:p w14:paraId="61A28F9E" w14:textId="77777777" w:rsidR="0057165B" w:rsidRPr="0057165B" w:rsidRDefault="0057165B" w:rsidP="0057165B">
            <w:pPr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>[6]</w:t>
            </w:r>
          </w:p>
        </w:tc>
      </w:tr>
      <w:tr w:rsidR="0057165B" w:rsidRPr="0057165B" w14:paraId="693B910E" w14:textId="77777777" w:rsidTr="00305FE3">
        <w:tc>
          <w:tcPr>
            <w:tcW w:w="1605" w:type="dxa"/>
            <w:hideMark/>
          </w:tcPr>
          <w:p w14:paraId="4143E034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Nitazoxanide</w:t>
            </w:r>
          </w:p>
        </w:tc>
        <w:tc>
          <w:tcPr>
            <w:tcW w:w="1270" w:type="dxa"/>
            <w:hideMark/>
          </w:tcPr>
          <w:p w14:paraId="63FCF751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S: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≤4; </w:t>
            </w: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I: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8; </w:t>
            </w: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R: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≥16</w:t>
            </w:r>
          </w:p>
        </w:tc>
        <w:tc>
          <w:tcPr>
            <w:tcW w:w="1530" w:type="dxa"/>
            <w:hideMark/>
          </w:tcPr>
          <w:p w14:paraId="7AA8C2C0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>Literature-derived exploratory threshold</w:t>
            </w:r>
          </w:p>
        </w:tc>
        <w:tc>
          <w:tcPr>
            <w:tcW w:w="1350" w:type="dxa"/>
            <w:hideMark/>
          </w:tcPr>
          <w:p w14:paraId="37444845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0.25–32</w:t>
            </w:r>
          </w:p>
        </w:tc>
        <w:tc>
          <w:tcPr>
            <w:tcW w:w="4050" w:type="dxa"/>
          </w:tcPr>
          <w:p w14:paraId="5195571B" w14:textId="77777777" w:rsidR="0057165B" w:rsidRPr="0057165B" w:rsidRDefault="0057165B" w:rsidP="0057165B">
            <w:pPr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>[7], [8]</w:t>
            </w:r>
          </w:p>
        </w:tc>
      </w:tr>
      <w:tr w:rsidR="0057165B" w:rsidRPr="0057165B" w14:paraId="226E442D" w14:textId="77777777" w:rsidTr="00305FE3">
        <w:tc>
          <w:tcPr>
            <w:tcW w:w="1605" w:type="dxa"/>
            <w:hideMark/>
          </w:tcPr>
          <w:p w14:paraId="2D38B5A8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Imipenem</w:t>
            </w:r>
          </w:p>
        </w:tc>
        <w:tc>
          <w:tcPr>
            <w:tcW w:w="1270" w:type="dxa"/>
            <w:hideMark/>
          </w:tcPr>
          <w:p w14:paraId="739DB343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S: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≤4; </w:t>
            </w: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I: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8; </w:t>
            </w: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R: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≥16</w:t>
            </w:r>
          </w:p>
        </w:tc>
        <w:tc>
          <w:tcPr>
            <w:tcW w:w="1530" w:type="dxa"/>
            <w:hideMark/>
          </w:tcPr>
          <w:p w14:paraId="03F30B41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>Literature-derived exploratory threshold</w:t>
            </w:r>
          </w:p>
        </w:tc>
        <w:tc>
          <w:tcPr>
            <w:tcW w:w="1350" w:type="dxa"/>
            <w:hideMark/>
          </w:tcPr>
          <w:p w14:paraId="1E035E1C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0.25–64</w:t>
            </w:r>
          </w:p>
        </w:tc>
        <w:tc>
          <w:tcPr>
            <w:tcW w:w="4050" w:type="dxa"/>
            <w:hideMark/>
          </w:tcPr>
          <w:p w14:paraId="023E1312" w14:textId="77777777" w:rsidR="0057165B" w:rsidRPr="0057165B" w:rsidRDefault="0057165B" w:rsidP="0057165B">
            <w:pPr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>[9]</w:t>
            </w:r>
          </w:p>
        </w:tc>
      </w:tr>
      <w:tr w:rsidR="0057165B" w:rsidRPr="0057165B" w14:paraId="1B9C9A66" w14:textId="77777777" w:rsidTr="00305FE3">
        <w:tc>
          <w:tcPr>
            <w:tcW w:w="1605" w:type="dxa"/>
            <w:hideMark/>
          </w:tcPr>
          <w:p w14:paraId="7B3A3362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Meropenem</w:t>
            </w:r>
          </w:p>
        </w:tc>
        <w:tc>
          <w:tcPr>
            <w:tcW w:w="1270" w:type="dxa"/>
            <w:hideMark/>
          </w:tcPr>
          <w:p w14:paraId="02D240EC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S: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≤4; </w:t>
            </w: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I: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8; </w:t>
            </w: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R:</w:t>
            </w: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 xml:space="preserve"> ≥16</w:t>
            </w:r>
          </w:p>
        </w:tc>
        <w:tc>
          <w:tcPr>
            <w:tcW w:w="1530" w:type="dxa"/>
            <w:hideMark/>
          </w:tcPr>
          <w:p w14:paraId="57115D33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>Literature-derived exploratory threshold</w:t>
            </w:r>
          </w:p>
        </w:tc>
        <w:tc>
          <w:tcPr>
            <w:tcW w:w="1350" w:type="dxa"/>
            <w:hideMark/>
          </w:tcPr>
          <w:p w14:paraId="50314199" w14:textId="77777777" w:rsidR="0057165B" w:rsidRPr="0057165B" w:rsidRDefault="0057165B" w:rsidP="0057165B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0.25–64</w:t>
            </w:r>
          </w:p>
        </w:tc>
        <w:tc>
          <w:tcPr>
            <w:tcW w:w="4050" w:type="dxa"/>
            <w:hideMark/>
          </w:tcPr>
          <w:p w14:paraId="0CAE73C9" w14:textId="77777777" w:rsidR="0057165B" w:rsidRPr="0057165B" w:rsidRDefault="0057165B" w:rsidP="0057165B">
            <w:pPr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57165B">
              <w:rPr>
                <w:rFonts w:ascii="Garamond" w:hAnsi="Garamond"/>
                <w:sz w:val="20"/>
                <w:szCs w:val="20"/>
                <w:lang w:val="en-US"/>
              </w:rPr>
              <w:t>[9]</w:t>
            </w:r>
          </w:p>
        </w:tc>
      </w:tr>
    </w:tbl>
    <w:p w14:paraId="61DBED41" w14:textId="77777777" w:rsidR="0057165B" w:rsidRPr="0057165B" w:rsidRDefault="0057165B" w:rsidP="0057165B">
      <w:pPr>
        <w:spacing w:after="0" w:line="240" w:lineRule="auto"/>
        <w:jc w:val="both"/>
        <w:rPr>
          <w:rFonts w:ascii="Garamond" w:eastAsia="Aptos" w:hAnsi="Garamond" w:cs="Arial"/>
          <w:b/>
          <w:bCs/>
          <w:lang w:val="en-US"/>
        </w:rPr>
      </w:pPr>
      <w:r w:rsidRPr="0057165B">
        <w:rPr>
          <w:rFonts w:ascii="Garamond" w:eastAsia="Times New Roman" w:hAnsi="Garamond" w:cs="Times New Roman"/>
          <w:kern w:val="0"/>
          <w:sz w:val="20"/>
          <w:szCs w:val="20"/>
          <w:lang w:val="en-US"/>
          <w14:ligatures w14:val="none"/>
        </w:rPr>
        <w:t>* S and R categories for amoxicillin, clarithromycin, levofloxacin, tetracycline, metronidazole and rifampicin were assigned according to EUCAST Clinical Breakpoint Tables, version 16.1. S, I and R for the remaining antimicrobial agents represent prespecified literature-derived exploratory categories.</w:t>
      </w:r>
    </w:p>
    <w:p w14:paraId="4D29CB47" w14:textId="77777777" w:rsidR="0057165B" w:rsidRPr="0057165B" w:rsidRDefault="0057165B" w:rsidP="0057165B">
      <w:pPr>
        <w:rPr>
          <w:rFonts w:ascii="Garamond" w:eastAsia="Aptos" w:hAnsi="Garamond" w:cs="Arial"/>
          <w:b/>
          <w:bCs/>
          <w:lang w:val="en-US"/>
        </w:rPr>
      </w:pPr>
    </w:p>
    <w:p w14:paraId="57683583" w14:textId="77777777" w:rsidR="0057165B" w:rsidRPr="0057165B" w:rsidRDefault="0057165B" w:rsidP="0057165B">
      <w:pPr>
        <w:rPr>
          <w:rFonts w:ascii="Garamond" w:eastAsia="Aptos" w:hAnsi="Garamond" w:cs="Arial"/>
          <w:b/>
          <w:bCs/>
          <w:lang w:val="en-US"/>
        </w:rPr>
      </w:pPr>
    </w:p>
    <w:p w14:paraId="53D9D0CF" w14:textId="77777777" w:rsidR="0057165B" w:rsidRPr="0057165B" w:rsidRDefault="0057165B" w:rsidP="0057165B">
      <w:pPr>
        <w:rPr>
          <w:rFonts w:ascii="Garamond" w:eastAsia="Aptos" w:hAnsi="Garamond" w:cs="Arial"/>
          <w:b/>
          <w:bCs/>
          <w:lang w:val="en-US"/>
        </w:rPr>
      </w:pPr>
      <w:r w:rsidRPr="0057165B">
        <w:rPr>
          <w:rFonts w:ascii="Garamond" w:eastAsia="Aptos" w:hAnsi="Garamond" w:cs="Arial"/>
          <w:b/>
          <w:bCs/>
          <w:lang w:val="en-US"/>
        </w:rPr>
        <w:t>References:</w:t>
      </w:r>
    </w:p>
    <w:p w14:paraId="662C7674" w14:textId="77777777" w:rsidR="0057165B" w:rsidRPr="0057165B" w:rsidRDefault="0057165B" w:rsidP="0057165B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Garamond" w:eastAsia="Times New Roman" w:hAnsi="Garamond" w:cs="Times New Roman"/>
          <w:kern w:val="0"/>
          <w:highlight w:val="yellow"/>
          <w:lang w:eastAsia="en-GB"/>
          <w14:ligatures w14:val="none"/>
        </w:rPr>
      </w:pPr>
      <w:r w:rsidRPr="0057165B">
        <w:rPr>
          <w:rFonts w:ascii="Garamond" w:eastAsia="Times New Roman" w:hAnsi="Garamond" w:cs="Times New Roman"/>
          <w:kern w:val="0"/>
          <w:highlight w:val="yellow"/>
          <w:lang w:eastAsia="en-GB"/>
          <w14:ligatures w14:val="none"/>
        </w:rPr>
        <w:t xml:space="preserve">The European Committee on Antimicrobial Susceptibility Testing. Breakpoint tables for interpretation of MICs and zone diameters. Version 16.1, 2026. </w:t>
      </w:r>
      <w:hyperlink r:id="rId5" w:history="1">
        <w:r w:rsidRPr="0057165B">
          <w:rPr>
            <w:rFonts w:ascii="Garamond" w:eastAsia="Times New Roman" w:hAnsi="Garamond" w:cs="Times New Roman"/>
            <w:kern w:val="0"/>
            <w:highlight w:val="yellow"/>
            <w:u w:val="single"/>
            <w:lang w:eastAsia="en-GB"/>
            <w14:ligatures w14:val="none"/>
          </w:rPr>
          <w:t>https://www.eucast.org</w:t>
        </w:r>
      </w:hyperlink>
      <w:r w:rsidRPr="0057165B">
        <w:rPr>
          <w:rFonts w:ascii="Garamond" w:eastAsia="Times New Roman" w:hAnsi="Garamond" w:cs="Times New Roman"/>
          <w:kern w:val="0"/>
          <w:highlight w:val="yellow"/>
          <w:lang w:eastAsia="en-GB"/>
          <w14:ligatures w14:val="none"/>
        </w:rPr>
        <w:t>.".</w:t>
      </w:r>
    </w:p>
    <w:p w14:paraId="52C93780" w14:textId="77777777" w:rsidR="0057165B" w:rsidRPr="0057165B" w:rsidRDefault="0057165B" w:rsidP="0057165B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Garamond" w:eastAsia="Times New Roman" w:hAnsi="Garamond" w:cs="Times New Roman"/>
          <w:kern w:val="0"/>
          <w:highlight w:val="yellow"/>
          <w:lang w:eastAsia="en-GB"/>
          <w14:ligatures w14:val="none"/>
        </w:rPr>
      </w:pPr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Huang X, Wu B, Chen Q, Chen Y, Ji X, Zhou X, Suo B, Lin Z, Zheng X. Antibiotic resistance profile of </w:t>
      </w:r>
      <w:r w:rsidRPr="0057165B">
        <w:rPr>
          <w:rFonts w:ascii="Garamond" w:eastAsia="Times New Roman" w:hAnsi="Garamond" w:cs="Times New Roman"/>
          <w:i/>
          <w:iCs/>
          <w:kern w:val="0"/>
          <w:highlight w:val="yellow"/>
          <w:lang w:val="en-US" w:eastAsia="en-GB"/>
          <w14:ligatures w14:val="none"/>
        </w:rPr>
        <w:t>Helicobacter pylori</w:t>
      </w:r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 to 14 antibiotics: a multicenter study in Fujian, China.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PeerJ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. 2023 Jul 11;11:e15611.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doi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: 10.7717/peerj.15611. PMID: 37456872; PMCID: PMC10348307.</w:t>
      </w:r>
    </w:p>
    <w:p w14:paraId="0C6310E8" w14:textId="77777777" w:rsidR="0057165B" w:rsidRPr="0057165B" w:rsidRDefault="0057165B" w:rsidP="0057165B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Garamond" w:eastAsia="Times New Roman" w:hAnsi="Garamond" w:cs="Times New Roman"/>
          <w:kern w:val="0"/>
          <w:highlight w:val="yellow"/>
          <w:lang w:eastAsia="en-GB"/>
          <w14:ligatures w14:val="none"/>
        </w:rPr>
      </w:pPr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Nishizawa T, Suzuki H,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Kurabayashi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 K, Masaoka T, Muraoka H, Mori M, Iwasaki E, Kobayashi I, Hibi T. Gatifloxacin resistance and mutations in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gyra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 after unsuccessful Helicobacter pylori eradication in Japan.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Antimicrob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 Agents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Chemother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. 2006 Apr;50(4):1538-40.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doi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: 10.1128/AAC.50.4.1538-1540.2006. PMID: 16569878; PMCID: PMC1426923.</w:t>
      </w:r>
    </w:p>
    <w:p w14:paraId="4F8C3ADE" w14:textId="77777777" w:rsidR="0057165B" w:rsidRPr="0057165B" w:rsidRDefault="0057165B" w:rsidP="0057165B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Garamond" w:eastAsia="Times New Roman" w:hAnsi="Garamond" w:cs="Times New Roman"/>
          <w:kern w:val="0"/>
          <w:highlight w:val="yellow"/>
          <w:lang w:eastAsia="en-GB"/>
          <w14:ligatures w14:val="none"/>
        </w:rPr>
      </w:pP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Cattoir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 V,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Nectoux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 J,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Lascols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 C,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Deforges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 L,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Delchier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 JC, Megraud F,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Soussy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 CJ,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Cambau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 E. Update on fluoroquinolone resistance in Helicobacter pylori: new mutations leading to resistance and first description of a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gyrA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 polymorphism associated with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hypersusceptibility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. Int J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Antimicrob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 Agents. 2007 Apr;29(4):389-96.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doi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: 10.1016/j.ijantimicag.2006.11.007.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Epub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 2007 Feb 15. PMID: 17303392.</w:t>
      </w:r>
    </w:p>
    <w:p w14:paraId="51BB4564" w14:textId="77777777" w:rsidR="0057165B" w:rsidRPr="0057165B" w:rsidRDefault="0057165B" w:rsidP="0057165B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Garamond" w:eastAsia="Times New Roman" w:hAnsi="Garamond" w:cs="Times New Roman"/>
          <w:kern w:val="0"/>
          <w:highlight w:val="yellow"/>
          <w:lang w:eastAsia="en-GB"/>
          <w14:ligatures w14:val="none"/>
        </w:rPr>
      </w:pPr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Rhie SY, Park JY, Shin TS, Kim JW, Kim BJ, Kim JG. Discovery of a Novel Mutation in DNA Gyrase and Changes in the Fluoroquinolone Resistance of </w:t>
      </w:r>
      <w:r w:rsidRPr="0057165B">
        <w:rPr>
          <w:rFonts w:ascii="Garamond" w:eastAsia="Times New Roman" w:hAnsi="Garamond" w:cs="Times New Roman"/>
          <w:i/>
          <w:iCs/>
          <w:kern w:val="0"/>
          <w:highlight w:val="yellow"/>
          <w:lang w:val="en-US" w:eastAsia="en-GB"/>
          <w14:ligatures w14:val="none"/>
        </w:rPr>
        <w:t>Helicobacter pylori</w:t>
      </w:r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 over a 14-Year Period: A Single Center Study in Korea. Antibiotics (Basel). 2020 May 27;9(6):287.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doi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: 10.3390/antibiotics9060287. PMID: 32471292; PMCID: PMC7345123.</w:t>
      </w:r>
    </w:p>
    <w:p w14:paraId="1861F901" w14:textId="77777777" w:rsidR="0057165B" w:rsidRPr="0057165B" w:rsidRDefault="0057165B" w:rsidP="0057165B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Garamond" w:eastAsia="Times New Roman" w:hAnsi="Garamond" w:cs="Times New Roman"/>
          <w:kern w:val="0"/>
          <w:highlight w:val="yellow"/>
          <w:lang w:eastAsia="en-GB"/>
          <w14:ligatures w14:val="none"/>
        </w:rPr>
      </w:pPr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Huang X, Wu B, Chen Q, Chen Y, Ji X, Zhou X, Suo B, Lin Z, Zheng X. Antibiotic resistance profile of </w:t>
      </w:r>
      <w:r w:rsidRPr="0057165B">
        <w:rPr>
          <w:rFonts w:ascii="Garamond" w:eastAsia="Times New Roman" w:hAnsi="Garamond" w:cs="Times New Roman"/>
          <w:i/>
          <w:iCs/>
          <w:kern w:val="0"/>
          <w:highlight w:val="yellow"/>
          <w:lang w:val="en-US" w:eastAsia="en-GB"/>
          <w14:ligatures w14:val="none"/>
        </w:rPr>
        <w:t>Helicobacter pylori</w:t>
      </w:r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 to 14 antibiotics: a multicenter study in Fujian, China.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PeerJ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. 2023 Jul 11;11:e15611.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doi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: 10.7717/peerj.15611. PMID: 37456872; PMCID: PMC10348307.</w:t>
      </w:r>
    </w:p>
    <w:p w14:paraId="019A4F84" w14:textId="77777777" w:rsidR="0057165B" w:rsidRPr="0057165B" w:rsidRDefault="0057165B" w:rsidP="0057165B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Garamond" w:eastAsia="Times New Roman" w:hAnsi="Garamond" w:cs="Times New Roman"/>
          <w:kern w:val="0"/>
          <w:highlight w:val="yellow"/>
          <w:lang w:eastAsia="en-GB"/>
          <w14:ligatures w14:val="none"/>
        </w:rPr>
      </w:pP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Mégraud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 F, Occhialini A, Rossignol JF. Nitazoxanide, a potential drug for eradication of Helicobacter pylori with no cross-resistance to metronidazole.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Antimicrob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 Agents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Chemother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. 1998 Nov;42(11):2836-40.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doi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: 10.1128/AAC.42.11.2836. PMID: 9797212; PMCID: PMC105952.</w:t>
      </w:r>
    </w:p>
    <w:p w14:paraId="17E93E9E" w14:textId="77777777" w:rsidR="0057165B" w:rsidRPr="0057165B" w:rsidRDefault="0057165B" w:rsidP="0057165B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Garamond" w:eastAsia="Times New Roman" w:hAnsi="Garamond" w:cs="Times New Roman"/>
          <w:kern w:val="0"/>
          <w:highlight w:val="yellow"/>
          <w:lang w:eastAsia="en-GB"/>
          <w14:ligatures w14:val="none"/>
        </w:rPr>
      </w:pPr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Sisson G, Goodwin A,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Raudonikiene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 A, Hughes NJ, Mukhopadhyay AK, Berg DE, Hoffman PS. Enzymes associated with reductive activation and action of nitazoxanide, nitrofurans, and metronidazole in Helicobacter pylori.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Antimicrob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 Agents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Chemother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. 2002 Jul;46(7):2116-23.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doi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: 10.1128/AAC.46.7.2116-2123.2002. PMID: 12069963; PMCID: PMC127316.</w:t>
      </w:r>
    </w:p>
    <w:p w14:paraId="6A13E7B3" w14:textId="77777777" w:rsidR="0057165B" w:rsidRPr="0057165B" w:rsidRDefault="0057165B" w:rsidP="0057165B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Garamond" w:eastAsia="Times New Roman" w:hAnsi="Garamond" w:cs="Times New Roman"/>
          <w:kern w:val="0"/>
          <w:highlight w:val="yellow"/>
          <w:lang w:eastAsia="en-GB"/>
          <w14:ligatures w14:val="none"/>
        </w:rPr>
      </w:pPr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Hassan IJ, Stark RM, Greenman J, Millar MR. Activities of beta-lactams and macrolides against Helicobacter pylori.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Antimicrob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 Agents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Chemother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 xml:space="preserve">. 1999 Jun;43(6):1387-92. </w:t>
      </w:r>
      <w:proofErr w:type="spellStart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doi</w:t>
      </w:r>
      <w:proofErr w:type="spellEnd"/>
      <w:r w:rsidRPr="0057165B">
        <w:rPr>
          <w:rFonts w:ascii="Garamond" w:eastAsia="Times New Roman" w:hAnsi="Garamond" w:cs="Times New Roman"/>
          <w:kern w:val="0"/>
          <w:highlight w:val="yellow"/>
          <w:lang w:val="en-US" w:eastAsia="en-GB"/>
          <w14:ligatures w14:val="none"/>
        </w:rPr>
        <w:t>: 10.1128/AAC.43.6.1387. PMID: 10348758; PMCID: PMC89284.</w:t>
      </w:r>
    </w:p>
    <w:p w14:paraId="18AC9B21" w14:textId="77777777" w:rsidR="0057165B" w:rsidRPr="0057165B" w:rsidRDefault="0057165B" w:rsidP="0057165B">
      <w:pPr>
        <w:rPr>
          <w:rFonts w:ascii="Garamond" w:eastAsia="Aptos" w:hAnsi="Garamond" w:cs="Arial"/>
          <w:b/>
          <w:bCs/>
          <w:color w:val="EE0000"/>
          <w:lang w:val="en-US"/>
        </w:rPr>
      </w:pPr>
    </w:p>
    <w:p w14:paraId="6CAAC080" w14:textId="77777777" w:rsidR="0057165B" w:rsidRDefault="0057165B" w:rsidP="0057165B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b/>
          <w:color w:val="404040"/>
          <w:kern w:val="0"/>
          <w:sz w:val="22"/>
          <w:szCs w:val="22"/>
          <w:lang w:val="en"/>
          <w14:ligatures w14:val="none"/>
        </w:rPr>
      </w:pPr>
    </w:p>
    <w:p w14:paraId="6A73602B" w14:textId="617CDDDC" w:rsidR="003F3710" w:rsidRPr="003E372C" w:rsidRDefault="003F3710" w:rsidP="003F3710">
      <w:pPr>
        <w:autoSpaceDE w:val="0"/>
        <w:autoSpaceDN w:val="0"/>
        <w:spacing w:before="120" w:after="0" w:line="240" w:lineRule="auto"/>
        <w:jc w:val="lowKashida"/>
        <w:rPr>
          <w:rFonts w:ascii="Garamond" w:eastAsia="Times New Roman" w:hAnsi="Garamond" w:cs="Times New Roman"/>
          <w:b/>
          <w:color w:val="404040"/>
          <w:kern w:val="0"/>
          <w:sz w:val="22"/>
          <w:szCs w:val="22"/>
          <w:lang w:val="en-US"/>
          <w14:ligatures w14:val="none"/>
        </w:rPr>
      </w:pPr>
      <w:r w:rsidRPr="003E372C">
        <w:rPr>
          <w:rFonts w:ascii="Garamond" w:eastAsia="Times New Roman" w:hAnsi="Garamond" w:cs="Times New Roman"/>
          <w:b/>
          <w:bCs/>
          <w:color w:val="404040"/>
          <w:kern w:val="0"/>
          <w:sz w:val="22"/>
          <w:szCs w:val="22"/>
          <w14:ligatures w14:val="none"/>
        </w:rPr>
        <w:lastRenderedPageBreak/>
        <w:t>Table (</w:t>
      </w:r>
      <w:r>
        <w:rPr>
          <w:rFonts w:ascii="Garamond" w:eastAsia="Times New Roman" w:hAnsi="Garamond" w:cs="Times New Roman"/>
          <w:b/>
          <w:bCs/>
          <w:color w:val="404040"/>
          <w:kern w:val="0"/>
          <w:sz w:val="22"/>
          <w:szCs w:val="22"/>
          <w14:ligatures w14:val="none"/>
        </w:rPr>
        <w:t>S</w:t>
      </w:r>
      <w:r w:rsidR="0057165B">
        <w:rPr>
          <w:rFonts w:ascii="Garamond" w:eastAsia="Times New Roman" w:hAnsi="Garamond" w:cs="Times New Roman"/>
          <w:b/>
          <w:bCs/>
          <w:color w:val="404040"/>
          <w:kern w:val="0"/>
          <w:sz w:val="22"/>
          <w:szCs w:val="22"/>
          <w14:ligatures w14:val="none"/>
        </w:rPr>
        <w:t>2</w:t>
      </w:r>
      <w:r w:rsidRPr="003E372C">
        <w:rPr>
          <w:rFonts w:ascii="Garamond" w:eastAsia="Times New Roman" w:hAnsi="Garamond" w:cs="Times New Roman"/>
          <w:b/>
          <w:bCs/>
          <w:color w:val="404040"/>
          <w:kern w:val="0"/>
          <w:sz w:val="22"/>
          <w:szCs w:val="22"/>
          <w14:ligatures w14:val="none"/>
        </w:rPr>
        <w:t xml:space="preserve">): </w:t>
      </w:r>
      <w:r w:rsidRPr="00826417">
        <w:rPr>
          <w:rFonts w:ascii="Garamond" w:eastAsia="Times New Roman" w:hAnsi="Garamond" w:cs="Times New Roman"/>
          <w:b/>
          <w:color w:val="404040"/>
          <w:kern w:val="0"/>
          <w:sz w:val="22"/>
          <w:szCs w:val="22"/>
          <w:lang w:val="en-US"/>
          <w14:ligatures w14:val="none"/>
        </w:rPr>
        <w:t xml:space="preserve">Clinical and microbiological outcomes following empirical triple therapy </w:t>
      </w:r>
      <w:r w:rsidRPr="003E372C">
        <w:rPr>
          <w:rFonts w:ascii="Garamond" w:eastAsia="Times New Roman" w:hAnsi="Garamond" w:cs="Times New Roman"/>
          <w:b/>
          <w:color w:val="404040"/>
          <w:kern w:val="0"/>
          <w:sz w:val="22"/>
          <w:szCs w:val="22"/>
          <w:lang w:val="en-US"/>
          <w14:ligatures w14:val="none"/>
        </w:rPr>
        <w:t>(</w:t>
      </w:r>
      <w:r w:rsidRPr="00826417">
        <w:rPr>
          <w:rFonts w:ascii="Garamond" w:eastAsia="Times New Roman" w:hAnsi="Garamond" w:cs="Times New Roman"/>
          <w:b/>
          <w:i/>
          <w:iCs/>
          <w:color w:val="404040"/>
          <w:kern w:val="0"/>
          <w:sz w:val="22"/>
          <w:szCs w:val="22"/>
          <w:lang w:val="en-US"/>
          <w14:ligatures w14:val="none"/>
        </w:rPr>
        <w:t>H. Pylori</w:t>
      </w:r>
      <w:r w:rsidRPr="003E372C">
        <w:rPr>
          <w:rFonts w:ascii="Garamond" w:eastAsia="Times New Roman" w:hAnsi="Garamond" w:cs="Times New Roman"/>
          <w:b/>
          <w:color w:val="404040"/>
          <w:kern w:val="0"/>
          <w:sz w:val="22"/>
          <w:szCs w:val="22"/>
          <w:lang w:val="en-US"/>
          <w14:ligatures w14:val="none"/>
        </w:rPr>
        <w:t xml:space="preserve"> antigen in stool).</w:t>
      </w:r>
    </w:p>
    <w:tbl>
      <w:tblPr>
        <w:tblStyle w:val="TableGrid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86"/>
        <w:gridCol w:w="1794"/>
        <w:gridCol w:w="1994"/>
        <w:gridCol w:w="1311"/>
        <w:gridCol w:w="1353"/>
      </w:tblGrid>
      <w:tr w:rsidR="003F3710" w:rsidRPr="003E372C" w14:paraId="510F5ED3" w14:textId="77777777" w:rsidTr="001D1842">
        <w:trPr>
          <w:trHeight w:val="20"/>
        </w:trPr>
        <w:tc>
          <w:tcPr>
            <w:tcW w:w="1939" w:type="pct"/>
            <w:shd w:val="clear" w:color="auto" w:fill="FFFFFF" w:themeFill="background1"/>
            <w:vAlign w:val="center"/>
          </w:tcPr>
          <w:p w14:paraId="673D3234" w14:textId="77777777" w:rsidR="003F3710" w:rsidRPr="003E372C" w:rsidRDefault="003F3710" w:rsidP="001D1842">
            <w:pPr>
              <w:autoSpaceDE w:val="0"/>
              <w:autoSpaceDN w:val="0"/>
              <w:spacing w:before="120"/>
              <w:jc w:val="lowKashida"/>
              <w:rPr>
                <w:rFonts w:ascii="Garamond" w:eastAsia="Times New Roman" w:hAnsi="Garamond" w:cs="Times New Roman"/>
                <w:b/>
                <w:color w:val="404040"/>
                <w:sz w:val="22"/>
                <w:szCs w:val="22"/>
              </w:rPr>
            </w:pPr>
            <w:r w:rsidRPr="003E372C">
              <w:rPr>
                <w:rFonts w:ascii="Garamond" w:eastAsia="Times New Roman" w:hAnsi="Garamond" w:cs="Times New Roman"/>
                <w:b/>
                <w:color w:val="404040"/>
                <w:sz w:val="22"/>
                <w:szCs w:val="22"/>
              </w:rPr>
              <w:t>Clinical outcome</w:t>
            </w:r>
          </w:p>
        </w:tc>
        <w:tc>
          <w:tcPr>
            <w:tcW w:w="851" w:type="pct"/>
            <w:shd w:val="clear" w:color="auto" w:fill="FFFFFF" w:themeFill="background1"/>
            <w:vAlign w:val="center"/>
          </w:tcPr>
          <w:p w14:paraId="31BBD3E7" w14:textId="77777777" w:rsidR="003F3710" w:rsidRPr="003E372C" w:rsidRDefault="003F3710" w:rsidP="001D1842">
            <w:pPr>
              <w:autoSpaceDE w:val="0"/>
              <w:autoSpaceDN w:val="0"/>
              <w:spacing w:before="120"/>
              <w:jc w:val="lowKashida"/>
              <w:rPr>
                <w:rFonts w:ascii="Garamond" w:eastAsia="Times New Roman" w:hAnsi="Garamond" w:cs="Times New Roman"/>
                <w:b/>
                <w:color w:val="404040"/>
                <w:sz w:val="22"/>
                <w:szCs w:val="22"/>
              </w:rPr>
            </w:pPr>
            <w:r w:rsidRPr="003E372C">
              <w:rPr>
                <w:rFonts w:ascii="Garamond" w:eastAsia="Times New Roman" w:hAnsi="Garamond" w:cs="Times New Roman"/>
                <w:b/>
                <w:color w:val="404040"/>
                <w:sz w:val="22"/>
                <w:szCs w:val="22"/>
              </w:rPr>
              <w:t>Positive</w:t>
            </w:r>
            <w:r>
              <w:rPr>
                <w:rFonts w:ascii="Garamond" w:eastAsia="Times New Roman" w:hAnsi="Garamond" w:cs="Times New Roman"/>
                <w:b/>
                <w:color w:val="404040"/>
                <w:sz w:val="22"/>
                <w:szCs w:val="22"/>
              </w:rPr>
              <w:t xml:space="preserve"> </w:t>
            </w:r>
            <w:r w:rsidRPr="003E372C">
              <w:rPr>
                <w:rFonts w:ascii="Garamond" w:eastAsia="Times New Roman" w:hAnsi="Garamond" w:cs="Times New Roman"/>
                <w:b/>
                <w:color w:val="404040"/>
                <w:sz w:val="22"/>
                <w:szCs w:val="22"/>
              </w:rPr>
              <w:t>(n=72)</w:t>
            </w:r>
          </w:p>
        </w:tc>
        <w:tc>
          <w:tcPr>
            <w:tcW w:w="946" w:type="pct"/>
            <w:shd w:val="clear" w:color="auto" w:fill="FFFFFF" w:themeFill="background1"/>
            <w:vAlign w:val="center"/>
          </w:tcPr>
          <w:p w14:paraId="0DBD04AF" w14:textId="77777777" w:rsidR="003F3710" w:rsidRPr="003E372C" w:rsidRDefault="003F3710" w:rsidP="001D1842">
            <w:pPr>
              <w:autoSpaceDE w:val="0"/>
              <w:autoSpaceDN w:val="0"/>
              <w:spacing w:before="120"/>
              <w:jc w:val="lowKashida"/>
              <w:rPr>
                <w:rFonts w:ascii="Garamond" w:eastAsia="Times New Roman" w:hAnsi="Garamond" w:cs="Times New Roman"/>
                <w:b/>
                <w:color w:val="404040"/>
                <w:sz w:val="22"/>
                <w:szCs w:val="22"/>
              </w:rPr>
            </w:pPr>
            <w:r w:rsidRPr="003E372C">
              <w:rPr>
                <w:rFonts w:ascii="Garamond" w:eastAsia="Times New Roman" w:hAnsi="Garamond" w:cs="Times New Roman"/>
                <w:b/>
                <w:color w:val="404040"/>
                <w:sz w:val="22"/>
                <w:szCs w:val="22"/>
              </w:rPr>
              <w:t>Negative (n=24)</w:t>
            </w:r>
          </w:p>
        </w:tc>
        <w:tc>
          <w:tcPr>
            <w:tcW w:w="622" w:type="pct"/>
            <w:shd w:val="clear" w:color="auto" w:fill="FFFFFF" w:themeFill="background1"/>
            <w:vAlign w:val="center"/>
          </w:tcPr>
          <w:p w14:paraId="27697728" w14:textId="77777777" w:rsidR="003F3710" w:rsidRPr="003E372C" w:rsidRDefault="003F3710" w:rsidP="001D1842">
            <w:pPr>
              <w:autoSpaceDE w:val="0"/>
              <w:autoSpaceDN w:val="0"/>
              <w:spacing w:before="120"/>
              <w:jc w:val="lowKashida"/>
              <w:rPr>
                <w:rFonts w:ascii="Garamond" w:eastAsia="Times New Roman" w:hAnsi="Garamond" w:cs="Times New Roman"/>
                <w:b/>
                <w:color w:val="404040"/>
                <w:sz w:val="22"/>
                <w:szCs w:val="22"/>
              </w:rPr>
            </w:pPr>
            <w:r w:rsidRPr="003E372C">
              <w:rPr>
                <w:rFonts w:ascii="Garamond" w:eastAsia="Times New Roman" w:hAnsi="Garamond" w:cs="Times New Roman"/>
                <w:b/>
                <w:color w:val="404040"/>
                <w:sz w:val="22"/>
                <w:szCs w:val="22"/>
              </w:rPr>
              <w:t>Total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14:paraId="140CFB3F" w14:textId="77777777" w:rsidR="003F3710" w:rsidRPr="003E372C" w:rsidRDefault="003F3710" w:rsidP="001D1842">
            <w:pPr>
              <w:autoSpaceDE w:val="0"/>
              <w:autoSpaceDN w:val="0"/>
              <w:spacing w:before="120"/>
              <w:jc w:val="lowKashida"/>
              <w:rPr>
                <w:rFonts w:ascii="Garamond" w:eastAsia="Times New Roman" w:hAnsi="Garamond" w:cs="Times New Roman"/>
                <w:b/>
                <w:color w:val="404040"/>
                <w:sz w:val="22"/>
                <w:szCs w:val="22"/>
              </w:rPr>
            </w:pPr>
            <w:r w:rsidRPr="003E372C">
              <w:rPr>
                <w:rFonts w:ascii="Garamond" w:eastAsia="Times New Roman" w:hAnsi="Garamond" w:cs="Times New Roman"/>
                <w:b/>
                <w:color w:val="404040"/>
                <w:sz w:val="22"/>
                <w:szCs w:val="22"/>
              </w:rPr>
              <w:t>P-Value</w:t>
            </w:r>
          </w:p>
        </w:tc>
      </w:tr>
      <w:tr w:rsidR="003F3710" w:rsidRPr="003E372C" w14:paraId="04C593F7" w14:textId="77777777" w:rsidTr="001D1842">
        <w:trPr>
          <w:trHeight w:val="20"/>
        </w:trPr>
        <w:tc>
          <w:tcPr>
            <w:tcW w:w="1939" w:type="pct"/>
          </w:tcPr>
          <w:p w14:paraId="55B5B4AB" w14:textId="77777777" w:rsidR="003F3710" w:rsidRPr="003E372C" w:rsidRDefault="003F3710" w:rsidP="001D1842">
            <w:pPr>
              <w:autoSpaceDE w:val="0"/>
              <w:autoSpaceDN w:val="0"/>
              <w:spacing w:before="120"/>
              <w:jc w:val="lowKashida"/>
              <w:rPr>
                <w:rFonts w:ascii="Garamond" w:eastAsia="Times New Roman" w:hAnsi="Garamond" w:cs="Times New Roman"/>
                <w:b/>
                <w:color w:val="404040"/>
                <w:sz w:val="22"/>
                <w:szCs w:val="22"/>
              </w:rPr>
            </w:pPr>
            <w:r w:rsidRPr="003E372C">
              <w:rPr>
                <w:rFonts w:ascii="Garamond" w:eastAsia="Times New Roman" w:hAnsi="Garamond" w:cs="Times New Roman"/>
                <w:b/>
                <w:color w:val="404040"/>
                <w:sz w:val="22"/>
                <w:szCs w:val="22"/>
              </w:rPr>
              <w:t>After empirical (n=96)</w:t>
            </w:r>
          </w:p>
        </w:tc>
        <w:tc>
          <w:tcPr>
            <w:tcW w:w="851" w:type="pct"/>
            <w:vAlign w:val="center"/>
          </w:tcPr>
          <w:p w14:paraId="36E0F32A" w14:textId="77777777" w:rsidR="003F3710" w:rsidRPr="003E372C" w:rsidRDefault="003F3710" w:rsidP="001D1842">
            <w:pPr>
              <w:autoSpaceDE w:val="0"/>
              <w:autoSpaceDN w:val="0"/>
              <w:spacing w:before="120"/>
              <w:jc w:val="lowKashida"/>
              <w:rPr>
                <w:rFonts w:ascii="Garamond" w:eastAsia="Times New Roman" w:hAnsi="Garamond" w:cs="Times New Roman"/>
                <w:color w:val="404040"/>
                <w:sz w:val="22"/>
                <w:szCs w:val="22"/>
              </w:rPr>
            </w:pPr>
          </w:p>
        </w:tc>
        <w:tc>
          <w:tcPr>
            <w:tcW w:w="946" w:type="pct"/>
            <w:vAlign w:val="center"/>
          </w:tcPr>
          <w:p w14:paraId="6EDD7370" w14:textId="77777777" w:rsidR="003F3710" w:rsidRPr="003E372C" w:rsidRDefault="003F3710" w:rsidP="001D1842">
            <w:pPr>
              <w:autoSpaceDE w:val="0"/>
              <w:autoSpaceDN w:val="0"/>
              <w:spacing w:before="120"/>
              <w:jc w:val="lowKashida"/>
              <w:rPr>
                <w:rFonts w:ascii="Garamond" w:eastAsia="Times New Roman" w:hAnsi="Garamond" w:cs="Times New Roman"/>
                <w:color w:val="404040"/>
                <w:sz w:val="22"/>
                <w:szCs w:val="22"/>
              </w:rPr>
            </w:pPr>
          </w:p>
        </w:tc>
        <w:tc>
          <w:tcPr>
            <w:tcW w:w="622" w:type="pct"/>
            <w:vAlign w:val="center"/>
          </w:tcPr>
          <w:p w14:paraId="40A28015" w14:textId="77777777" w:rsidR="003F3710" w:rsidRPr="003E372C" w:rsidRDefault="003F3710" w:rsidP="001D1842">
            <w:pPr>
              <w:autoSpaceDE w:val="0"/>
              <w:autoSpaceDN w:val="0"/>
              <w:spacing w:before="120"/>
              <w:jc w:val="lowKashida"/>
              <w:rPr>
                <w:rFonts w:ascii="Garamond" w:eastAsia="Times New Roman" w:hAnsi="Garamond" w:cs="Times New Roman"/>
                <w:color w:val="404040"/>
                <w:sz w:val="22"/>
                <w:szCs w:val="22"/>
              </w:rPr>
            </w:pPr>
          </w:p>
        </w:tc>
        <w:tc>
          <w:tcPr>
            <w:tcW w:w="642" w:type="pct"/>
          </w:tcPr>
          <w:p w14:paraId="35186ACA" w14:textId="77777777" w:rsidR="003F3710" w:rsidRPr="003E372C" w:rsidRDefault="003F3710" w:rsidP="001D1842">
            <w:pPr>
              <w:autoSpaceDE w:val="0"/>
              <w:autoSpaceDN w:val="0"/>
              <w:spacing w:before="120"/>
              <w:jc w:val="lowKashida"/>
              <w:rPr>
                <w:rFonts w:ascii="Garamond" w:eastAsia="Times New Roman" w:hAnsi="Garamond" w:cs="Times New Roman"/>
                <w:color w:val="404040"/>
                <w:sz w:val="22"/>
                <w:szCs w:val="22"/>
              </w:rPr>
            </w:pPr>
            <w:r w:rsidRPr="003E372C">
              <w:rPr>
                <w:rFonts w:ascii="Garamond" w:eastAsia="Times New Roman" w:hAnsi="Garamond" w:cs="Times New Roman"/>
                <w:color w:val="404040"/>
                <w:sz w:val="22"/>
                <w:szCs w:val="22"/>
              </w:rPr>
              <w:t>&lt; 0.001</w:t>
            </w:r>
          </w:p>
        </w:tc>
      </w:tr>
      <w:tr w:rsidR="003F3710" w:rsidRPr="003E372C" w14:paraId="4B623B79" w14:textId="77777777" w:rsidTr="001D1842">
        <w:trPr>
          <w:trHeight w:val="20"/>
        </w:trPr>
        <w:tc>
          <w:tcPr>
            <w:tcW w:w="1939" w:type="pct"/>
          </w:tcPr>
          <w:p w14:paraId="2ACA1045" w14:textId="77777777" w:rsidR="003F3710" w:rsidRPr="003E372C" w:rsidRDefault="003F3710" w:rsidP="001D1842">
            <w:pPr>
              <w:autoSpaceDE w:val="0"/>
              <w:autoSpaceDN w:val="0"/>
              <w:spacing w:before="120"/>
              <w:jc w:val="lowKashida"/>
              <w:rPr>
                <w:rFonts w:ascii="Garamond" w:eastAsia="Times New Roman" w:hAnsi="Garamond" w:cs="Times New Roman"/>
                <w:b/>
                <w:color w:val="404040"/>
                <w:sz w:val="22"/>
                <w:szCs w:val="22"/>
              </w:rPr>
            </w:pPr>
            <w:r w:rsidRPr="003E372C">
              <w:rPr>
                <w:rFonts w:ascii="Garamond" w:eastAsia="Times New Roman" w:hAnsi="Garamond" w:cs="Times New Roman"/>
                <w:b/>
                <w:color w:val="404040"/>
                <w:sz w:val="22"/>
                <w:szCs w:val="22"/>
              </w:rPr>
              <w:t>No improvement</w:t>
            </w:r>
          </w:p>
        </w:tc>
        <w:tc>
          <w:tcPr>
            <w:tcW w:w="851" w:type="pct"/>
            <w:vAlign w:val="center"/>
          </w:tcPr>
          <w:p w14:paraId="24DF00FB" w14:textId="77777777" w:rsidR="003F3710" w:rsidRPr="003E372C" w:rsidRDefault="003F3710" w:rsidP="001D1842">
            <w:pPr>
              <w:autoSpaceDE w:val="0"/>
              <w:autoSpaceDN w:val="0"/>
              <w:spacing w:before="120"/>
              <w:jc w:val="lowKashida"/>
              <w:rPr>
                <w:rFonts w:ascii="Garamond" w:eastAsia="Times New Roman" w:hAnsi="Garamond" w:cs="Times New Roman"/>
                <w:color w:val="404040"/>
                <w:sz w:val="22"/>
                <w:szCs w:val="22"/>
              </w:rPr>
            </w:pPr>
            <w:r w:rsidRPr="003E372C">
              <w:rPr>
                <w:rFonts w:ascii="Garamond" w:eastAsia="Times New Roman" w:hAnsi="Garamond" w:cs="Times New Roman"/>
                <w:color w:val="404040"/>
                <w:sz w:val="22"/>
                <w:szCs w:val="22"/>
              </w:rPr>
              <w:t>31(43%)</w:t>
            </w:r>
          </w:p>
        </w:tc>
        <w:tc>
          <w:tcPr>
            <w:tcW w:w="946" w:type="pct"/>
            <w:vAlign w:val="center"/>
          </w:tcPr>
          <w:p w14:paraId="1A3575D4" w14:textId="77777777" w:rsidR="003F3710" w:rsidRPr="003E372C" w:rsidRDefault="003F3710" w:rsidP="001D1842">
            <w:pPr>
              <w:autoSpaceDE w:val="0"/>
              <w:autoSpaceDN w:val="0"/>
              <w:spacing w:before="120"/>
              <w:jc w:val="lowKashida"/>
              <w:rPr>
                <w:rFonts w:ascii="Garamond" w:eastAsia="Times New Roman" w:hAnsi="Garamond" w:cs="Times New Roman"/>
                <w:color w:val="404040"/>
                <w:sz w:val="22"/>
                <w:szCs w:val="22"/>
              </w:rPr>
            </w:pPr>
            <w:r w:rsidRPr="003E372C">
              <w:rPr>
                <w:rFonts w:ascii="Garamond" w:eastAsia="Times New Roman" w:hAnsi="Garamond" w:cs="Times New Roman"/>
                <w:color w:val="404040"/>
                <w:sz w:val="22"/>
                <w:szCs w:val="22"/>
              </w:rPr>
              <w:t>1(4.2%)</w:t>
            </w:r>
          </w:p>
        </w:tc>
        <w:tc>
          <w:tcPr>
            <w:tcW w:w="622" w:type="pct"/>
            <w:vAlign w:val="center"/>
          </w:tcPr>
          <w:p w14:paraId="0FF5F4ED" w14:textId="77777777" w:rsidR="003F3710" w:rsidRPr="003E372C" w:rsidRDefault="003F3710" w:rsidP="001D1842">
            <w:pPr>
              <w:autoSpaceDE w:val="0"/>
              <w:autoSpaceDN w:val="0"/>
              <w:spacing w:before="120"/>
              <w:jc w:val="lowKashida"/>
              <w:rPr>
                <w:rFonts w:ascii="Garamond" w:eastAsia="Times New Roman" w:hAnsi="Garamond" w:cs="Times New Roman"/>
                <w:color w:val="404040"/>
                <w:sz w:val="22"/>
                <w:szCs w:val="22"/>
              </w:rPr>
            </w:pPr>
            <w:r w:rsidRPr="003E372C">
              <w:rPr>
                <w:rFonts w:ascii="Garamond" w:eastAsia="Times New Roman" w:hAnsi="Garamond" w:cs="Times New Roman"/>
                <w:color w:val="404040"/>
                <w:sz w:val="22"/>
                <w:szCs w:val="22"/>
              </w:rPr>
              <w:t>32</w:t>
            </w:r>
          </w:p>
        </w:tc>
        <w:tc>
          <w:tcPr>
            <w:tcW w:w="642" w:type="pct"/>
          </w:tcPr>
          <w:p w14:paraId="69C1D055" w14:textId="77777777" w:rsidR="003F3710" w:rsidRPr="003E372C" w:rsidRDefault="003F3710" w:rsidP="001D1842">
            <w:pPr>
              <w:autoSpaceDE w:val="0"/>
              <w:autoSpaceDN w:val="0"/>
              <w:spacing w:before="120"/>
              <w:jc w:val="lowKashida"/>
              <w:rPr>
                <w:rFonts w:ascii="Garamond" w:eastAsia="Times New Roman" w:hAnsi="Garamond" w:cs="Times New Roman"/>
                <w:color w:val="404040"/>
                <w:sz w:val="22"/>
                <w:szCs w:val="22"/>
              </w:rPr>
            </w:pPr>
          </w:p>
        </w:tc>
      </w:tr>
      <w:tr w:rsidR="003F3710" w:rsidRPr="003E372C" w14:paraId="32EA3B00" w14:textId="77777777" w:rsidTr="001D1842">
        <w:trPr>
          <w:trHeight w:val="20"/>
        </w:trPr>
        <w:tc>
          <w:tcPr>
            <w:tcW w:w="1939" w:type="pct"/>
          </w:tcPr>
          <w:p w14:paraId="12906EB2" w14:textId="77777777" w:rsidR="003F3710" w:rsidRPr="003E372C" w:rsidRDefault="003F3710" w:rsidP="001D1842">
            <w:pPr>
              <w:autoSpaceDE w:val="0"/>
              <w:autoSpaceDN w:val="0"/>
              <w:spacing w:before="120"/>
              <w:jc w:val="lowKashida"/>
              <w:rPr>
                <w:rFonts w:ascii="Garamond" w:eastAsia="Times New Roman" w:hAnsi="Garamond" w:cs="Times New Roman"/>
                <w:b/>
                <w:color w:val="404040"/>
                <w:sz w:val="22"/>
                <w:szCs w:val="22"/>
              </w:rPr>
            </w:pPr>
            <w:r w:rsidRPr="003E372C">
              <w:rPr>
                <w:rFonts w:ascii="Garamond" w:eastAsia="Times New Roman" w:hAnsi="Garamond" w:cs="Times New Roman"/>
                <w:b/>
                <w:color w:val="404040"/>
                <w:sz w:val="22"/>
                <w:szCs w:val="22"/>
              </w:rPr>
              <w:t>Partially</w:t>
            </w:r>
            <w:r>
              <w:t xml:space="preserve"> </w:t>
            </w:r>
            <w:r w:rsidRPr="00361953">
              <w:rPr>
                <w:rFonts w:ascii="Garamond" w:eastAsia="Times New Roman" w:hAnsi="Garamond" w:cs="Times New Roman"/>
                <w:b/>
                <w:color w:val="404040"/>
                <w:sz w:val="22"/>
                <w:szCs w:val="22"/>
              </w:rPr>
              <w:t>clinical</w:t>
            </w:r>
            <w:r w:rsidRPr="003E372C">
              <w:rPr>
                <w:rFonts w:ascii="Garamond" w:eastAsia="Times New Roman" w:hAnsi="Garamond" w:cs="Times New Roman"/>
                <w:b/>
                <w:color w:val="404040"/>
                <w:sz w:val="22"/>
                <w:szCs w:val="22"/>
              </w:rPr>
              <w:t xml:space="preserve"> improved</w:t>
            </w:r>
          </w:p>
        </w:tc>
        <w:tc>
          <w:tcPr>
            <w:tcW w:w="851" w:type="pct"/>
            <w:vAlign w:val="center"/>
          </w:tcPr>
          <w:p w14:paraId="49F35F0E" w14:textId="77777777" w:rsidR="003F3710" w:rsidRPr="003E372C" w:rsidRDefault="003F3710" w:rsidP="001D1842">
            <w:pPr>
              <w:autoSpaceDE w:val="0"/>
              <w:autoSpaceDN w:val="0"/>
              <w:spacing w:before="120"/>
              <w:jc w:val="lowKashida"/>
              <w:rPr>
                <w:rFonts w:ascii="Garamond" w:eastAsia="Times New Roman" w:hAnsi="Garamond" w:cs="Times New Roman"/>
                <w:color w:val="404040"/>
                <w:sz w:val="22"/>
                <w:szCs w:val="22"/>
              </w:rPr>
            </w:pPr>
            <w:r w:rsidRPr="003E372C">
              <w:rPr>
                <w:rFonts w:ascii="Garamond" w:eastAsia="Times New Roman" w:hAnsi="Garamond" w:cs="Times New Roman"/>
                <w:color w:val="404040"/>
                <w:sz w:val="22"/>
                <w:szCs w:val="22"/>
              </w:rPr>
              <w:t>27 (37.5%)</w:t>
            </w:r>
          </w:p>
        </w:tc>
        <w:tc>
          <w:tcPr>
            <w:tcW w:w="946" w:type="pct"/>
            <w:vAlign w:val="center"/>
          </w:tcPr>
          <w:p w14:paraId="1892855D" w14:textId="77777777" w:rsidR="003F3710" w:rsidRPr="003E372C" w:rsidRDefault="003F3710" w:rsidP="001D1842">
            <w:pPr>
              <w:autoSpaceDE w:val="0"/>
              <w:autoSpaceDN w:val="0"/>
              <w:spacing w:before="120"/>
              <w:jc w:val="lowKashida"/>
              <w:rPr>
                <w:rFonts w:ascii="Garamond" w:eastAsia="Times New Roman" w:hAnsi="Garamond" w:cs="Times New Roman"/>
                <w:color w:val="404040"/>
                <w:sz w:val="22"/>
                <w:szCs w:val="22"/>
              </w:rPr>
            </w:pPr>
            <w:r w:rsidRPr="003E372C">
              <w:rPr>
                <w:rFonts w:ascii="Garamond" w:eastAsia="Times New Roman" w:hAnsi="Garamond" w:cs="Times New Roman"/>
                <w:color w:val="404040"/>
                <w:sz w:val="22"/>
                <w:szCs w:val="22"/>
              </w:rPr>
              <w:t>5 (20.8%)</w:t>
            </w:r>
          </w:p>
        </w:tc>
        <w:tc>
          <w:tcPr>
            <w:tcW w:w="622" w:type="pct"/>
            <w:vAlign w:val="center"/>
          </w:tcPr>
          <w:p w14:paraId="4812FC21" w14:textId="77777777" w:rsidR="003F3710" w:rsidRPr="003E372C" w:rsidRDefault="003F3710" w:rsidP="001D1842">
            <w:pPr>
              <w:autoSpaceDE w:val="0"/>
              <w:autoSpaceDN w:val="0"/>
              <w:spacing w:before="120"/>
              <w:jc w:val="lowKashida"/>
              <w:rPr>
                <w:rFonts w:ascii="Garamond" w:eastAsia="Times New Roman" w:hAnsi="Garamond" w:cs="Times New Roman"/>
                <w:color w:val="404040"/>
                <w:sz w:val="22"/>
                <w:szCs w:val="22"/>
              </w:rPr>
            </w:pPr>
            <w:r w:rsidRPr="003E372C">
              <w:rPr>
                <w:rFonts w:ascii="Garamond" w:eastAsia="Times New Roman" w:hAnsi="Garamond" w:cs="Times New Roman"/>
                <w:color w:val="404040"/>
                <w:sz w:val="22"/>
                <w:szCs w:val="22"/>
              </w:rPr>
              <w:t>32</w:t>
            </w:r>
          </w:p>
        </w:tc>
        <w:tc>
          <w:tcPr>
            <w:tcW w:w="642" w:type="pct"/>
          </w:tcPr>
          <w:p w14:paraId="1B5F526F" w14:textId="77777777" w:rsidR="003F3710" w:rsidRPr="003E372C" w:rsidRDefault="003F3710" w:rsidP="001D1842">
            <w:pPr>
              <w:autoSpaceDE w:val="0"/>
              <w:autoSpaceDN w:val="0"/>
              <w:spacing w:before="120"/>
              <w:jc w:val="lowKashida"/>
              <w:rPr>
                <w:rFonts w:ascii="Garamond" w:eastAsia="Times New Roman" w:hAnsi="Garamond" w:cs="Times New Roman"/>
                <w:color w:val="404040"/>
                <w:sz w:val="22"/>
                <w:szCs w:val="22"/>
              </w:rPr>
            </w:pPr>
          </w:p>
        </w:tc>
      </w:tr>
      <w:tr w:rsidR="003F3710" w:rsidRPr="003E372C" w14:paraId="46742B55" w14:textId="77777777" w:rsidTr="001D1842">
        <w:trPr>
          <w:trHeight w:val="20"/>
        </w:trPr>
        <w:tc>
          <w:tcPr>
            <w:tcW w:w="1939" w:type="pct"/>
          </w:tcPr>
          <w:p w14:paraId="5EE63E33" w14:textId="77777777" w:rsidR="003F3710" w:rsidRPr="003E372C" w:rsidRDefault="003F3710" w:rsidP="001D1842">
            <w:pPr>
              <w:autoSpaceDE w:val="0"/>
              <w:autoSpaceDN w:val="0"/>
              <w:spacing w:before="120"/>
              <w:jc w:val="lowKashida"/>
              <w:rPr>
                <w:rFonts w:ascii="Garamond" w:eastAsia="Times New Roman" w:hAnsi="Garamond" w:cs="Times New Roman"/>
                <w:b/>
                <w:color w:val="404040"/>
                <w:sz w:val="22"/>
                <w:szCs w:val="22"/>
              </w:rPr>
            </w:pPr>
            <w:r w:rsidRPr="00361953">
              <w:rPr>
                <w:rFonts w:ascii="Garamond" w:eastAsia="Times New Roman" w:hAnsi="Garamond" w:cs="Times New Roman"/>
                <w:b/>
                <w:color w:val="404040"/>
                <w:sz w:val="22"/>
                <w:szCs w:val="22"/>
              </w:rPr>
              <w:t>Complete clinical improvement</w:t>
            </w:r>
          </w:p>
        </w:tc>
        <w:tc>
          <w:tcPr>
            <w:tcW w:w="851" w:type="pct"/>
            <w:vAlign w:val="center"/>
          </w:tcPr>
          <w:p w14:paraId="41ED0424" w14:textId="77777777" w:rsidR="003F3710" w:rsidRPr="003E372C" w:rsidRDefault="003F3710" w:rsidP="001D1842">
            <w:pPr>
              <w:autoSpaceDE w:val="0"/>
              <w:autoSpaceDN w:val="0"/>
              <w:spacing w:before="120"/>
              <w:jc w:val="lowKashida"/>
              <w:rPr>
                <w:rFonts w:ascii="Garamond" w:eastAsia="Times New Roman" w:hAnsi="Garamond" w:cs="Times New Roman"/>
                <w:color w:val="404040"/>
                <w:sz w:val="22"/>
                <w:szCs w:val="22"/>
              </w:rPr>
            </w:pPr>
            <w:r w:rsidRPr="003E372C">
              <w:rPr>
                <w:rFonts w:ascii="Garamond" w:eastAsia="Times New Roman" w:hAnsi="Garamond" w:cs="Times New Roman"/>
                <w:color w:val="404040"/>
                <w:sz w:val="22"/>
                <w:szCs w:val="22"/>
              </w:rPr>
              <w:t>14 (19.5%)</w:t>
            </w:r>
          </w:p>
        </w:tc>
        <w:tc>
          <w:tcPr>
            <w:tcW w:w="946" w:type="pct"/>
            <w:vAlign w:val="center"/>
          </w:tcPr>
          <w:p w14:paraId="3CC4BC35" w14:textId="77777777" w:rsidR="003F3710" w:rsidRPr="003E372C" w:rsidRDefault="003F3710" w:rsidP="001D1842">
            <w:pPr>
              <w:autoSpaceDE w:val="0"/>
              <w:autoSpaceDN w:val="0"/>
              <w:spacing w:before="120"/>
              <w:jc w:val="lowKashida"/>
              <w:rPr>
                <w:rFonts w:ascii="Garamond" w:eastAsia="Times New Roman" w:hAnsi="Garamond" w:cs="Times New Roman"/>
                <w:color w:val="404040"/>
                <w:sz w:val="22"/>
                <w:szCs w:val="22"/>
              </w:rPr>
            </w:pPr>
            <w:r w:rsidRPr="003E372C">
              <w:rPr>
                <w:rFonts w:ascii="Garamond" w:eastAsia="Times New Roman" w:hAnsi="Garamond" w:cs="Times New Roman"/>
                <w:color w:val="404040"/>
                <w:sz w:val="22"/>
                <w:szCs w:val="22"/>
              </w:rPr>
              <w:t>18 (75%)</w:t>
            </w:r>
          </w:p>
        </w:tc>
        <w:tc>
          <w:tcPr>
            <w:tcW w:w="622" w:type="pct"/>
            <w:vAlign w:val="center"/>
          </w:tcPr>
          <w:p w14:paraId="62752301" w14:textId="77777777" w:rsidR="003F3710" w:rsidRPr="003E372C" w:rsidRDefault="003F3710" w:rsidP="001D1842">
            <w:pPr>
              <w:autoSpaceDE w:val="0"/>
              <w:autoSpaceDN w:val="0"/>
              <w:spacing w:before="120"/>
              <w:jc w:val="lowKashida"/>
              <w:rPr>
                <w:rFonts w:ascii="Garamond" w:eastAsia="Times New Roman" w:hAnsi="Garamond" w:cs="Times New Roman"/>
                <w:color w:val="404040"/>
                <w:sz w:val="22"/>
                <w:szCs w:val="22"/>
              </w:rPr>
            </w:pPr>
            <w:r w:rsidRPr="003E372C">
              <w:rPr>
                <w:rFonts w:ascii="Garamond" w:eastAsia="Times New Roman" w:hAnsi="Garamond" w:cs="Times New Roman"/>
                <w:color w:val="404040"/>
                <w:sz w:val="22"/>
                <w:szCs w:val="22"/>
              </w:rPr>
              <w:t>32</w:t>
            </w:r>
          </w:p>
        </w:tc>
        <w:tc>
          <w:tcPr>
            <w:tcW w:w="642" w:type="pct"/>
          </w:tcPr>
          <w:p w14:paraId="42CCD0D4" w14:textId="77777777" w:rsidR="003F3710" w:rsidRPr="003E372C" w:rsidRDefault="003F3710" w:rsidP="001D1842">
            <w:pPr>
              <w:autoSpaceDE w:val="0"/>
              <w:autoSpaceDN w:val="0"/>
              <w:spacing w:before="120"/>
              <w:jc w:val="lowKashida"/>
              <w:rPr>
                <w:rFonts w:ascii="Garamond" w:eastAsia="Times New Roman" w:hAnsi="Garamond" w:cs="Times New Roman"/>
                <w:color w:val="404040"/>
                <w:sz w:val="22"/>
                <w:szCs w:val="22"/>
              </w:rPr>
            </w:pPr>
          </w:p>
        </w:tc>
      </w:tr>
    </w:tbl>
    <w:p w14:paraId="71AF3F4E" w14:textId="77777777" w:rsidR="003F3710" w:rsidRPr="00E75076" w:rsidRDefault="003F3710" w:rsidP="003F3710">
      <w:pPr>
        <w:autoSpaceDE w:val="0"/>
        <w:autoSpaceDN w:val="0"/>
        <w:spacing w:before="120" w:after="0" w:line="240" w:lineRule="auto"/>
        <w:jc w:val="lowKashida"/>
        <w:rPr>
          <w:rFonts w:ascii="Garamond" w:eastAsia="Times New Roman" w:hAnsi="Garamond" w:cs="Times New Roman"/>
          <w:b/>
          <w:i/>
          <w:iCs/>
          <w:color w:val="404040"/>
          <w:kern w:val="0"/>
          <w:sz w:val="22"/>
          <w:szCs w:val="22"/>
          <w:lang w:val="en-US"/>
          <w14:ligatures w14:val="none"/>
        </w:rPr>
      </w:pPr>
      <w:r w:rsidRPr="00A25EF5">
        <w:rPr>
          <w:rFonts w:ascii="Garamond" w:hAnsi="Garamond"/>
          <w:i/>
          <w:iCs/>
        </w:rPr>
        <w:t>Partially improved meant decrease in frequency and /or severity and/or duration of symptoms</w:t>
      </w:r>
      <w:r>
        <w:rPr>
          <w:rFonts w:ascii="Garamond" w:hAnsi="Garamond"/>
          <w:i/>
          <w:iCs/>
        </w:rPr>
        <w:t xml:space="preserve"> but patients still complain. </w:t>
      </w:r>
    </w:p>
    <w:p w14:paraId="6B1C94F6" w14:textId="77777777" w:rsidR="003F3710" w:rsidRPr="00E75076" w:rsidRDefault="003F3710" w:rsidP="003F3710">
      <w:pPr>
        <w:autoSpaceDE w:val="0"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404040"/>
          <w:kern w:val="0"/>
          <w:sz w:val="22"/>
          <w:szCs w:val="22"/>
          <w:lang w:val="en-US"/>
          <w14:ligatures w14:val="none"/>
        </w:rPr>
      </w:pPr>
    </w:p>
    <w:p w14:paraId="428B847F" w14:textId="68DBB069" w:rsidR="003F3710" w:rsidRPr="00F83F25" w:rsidRDefault="003F3710" w:rsidP="003F3710">
      <w:pPr>
        <w:autoSpaceDE w:val="0"/>
        <w:autoSpaceDN w:val="0"/>
        <w:spacing w:before="120" w:after="0" w:line="240" w:lineRule="auto"/>
        <w:jc w:val="lowKashida"/>
        <w:rPr>
          <w:rFonts w:ascii="Garamond" w:eastAsia="Times New Roman" w:hAnsi="Garamond" w:cs="Times New Roman"/>
          <w:b/>
          <w:bCs/>
          <w:color w:val="404040"/>
          <w:kern w:val="0"/>
          <w14:ligatures w14:val="none"/>
        </w:rPr>
      </w:pPr>
      <w:r w:rsidRPr="00F83F25">
        <w:rPr>
          <w:rFonts w:ascii="Garamond" w:eastAsia="Times New Roman" w:hAnsi="Garamond" w:cs="Times New Roman"/>
          <w:b/>
          <w:bCs/>
          <w:color w:val="404040"/>
          <w:kern w:val="0"/>
          <w14:ligatures w14:val="none"/>
        </w:rPr>
        <w:t>Table (</w:t>
      </w:r>
      <w:r>
        <w:rPr>
          <w:rFonts w:ascii="Garamond" w:eastAsia="Times New Roman" w:hAnsi="Garamond" w:cs="Times New Roman"/>
          <w:b/>
          <w:bCs/>
          <w:color w:val="404040"/>
          <w:kern w:val="0"/>
          <w14:ligatures w14:val="none"/>
        </w:rPr>
        <w:t>S</w:t>
      </w:r>
      <w:r w:rsidR="0057165B">
        <w:rPr>
          <w:rFonts w:ascii="Garamond" w:eastAsia="Times New Roman" w:hAnsi="Garamond" w:cs="Times New Roman"/>
          <w:b/>
          <w:bCs/>
          <w:color w:val="404040"/>
          <w:kern w:val="0"/>
          <w14:ligatures w14:val="none"/>
        </w:rPr>
        <w:t>3</w:t>
      </w:r>
      <w:r w:rsidRPr="00F83F25">
        <w:rPr>
          <w:rFonts w:ascii="Garamond" w:eastAsia="Times New Roman" w:hAnsi="Garamond" w:cs="Times New Roman"/>
          <w:b/>
          <w:bCs/>
          <w:color w:val="404040"/>
          <w:kern w:val="0"/>
          <w14:ligatures w14:val="none"/>
        </w:rPr>
        <w:t>): Laboratory parameters before and after eradication therapy</w:t>
      </w:r>
    </w:p>
    <w:p w14:paraId="7D66E1F6" w14:textId="77777777" w:rsidR="003F3710" w:rsidRPr="00C031D6" w:rsidRDefault="003F3710" w:rsidP="003F3710">
      <w:pPr>
        <w:autoSpaceDE w:val="0"/>
        <w:autoSpaceDN w:val="0"/>
        <w:spacing w:before="120" w:after="0" w:line="240" w:lineRule="auto"/>
        <w:jc w:val="lowKashida"/>
        <w:rPr>
          <w:rFonts w:ascii="Times New Roman" w:eastAsia="Times New Roman" w:hAnsi="Times New Roman" w:cs="Times New Roman"/>
          <w:b/>
          <w:bCs/>
          <w:color w:val="404040"/>
          <w:kern w:val="0"/>
          <w:sz w:val="22"/>
          <w:szCs w:val="22"/>
          <w14:ligatures w14:val="none"/>
        </w:rPr>
      </w:pPr>
    </w:p>
    <w:tbl>
      <w:tblPr>
        <w:tblW w:w="5000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617"/>
        <w:gridCol w:w="2906"/>
        <w:gridCol w:w="2906"/>
        <w:gridCol w:w="1109"/>
      </w:tblGrid>
      <w:tr w:rsidR="003F3710" w:rsidRPr="003F2214" w14:paraId="196880C8" w14:textId="77777777" w:rsidTr="001D1842">
        <w:tc>
          <w:tcPr>
            <w:tcW w:w="1716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14:paraId="6EF794CC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b/>
                <w:bCs/>
                <w:sz w:val="22"/>
                <w:szCs w:val="22"/>
              </w:rPr>
              <w:t>Variable</w:t>
            </w:r>
          </w:p>
        </w:tc>
        <w:tc>
          <w:tcPr>
            <w:tcW w:w="137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14:paraId="2B144ED2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b/>
                <w:bCs/>
                <w:sz w:val="22"/>
                <w:szCs w:val="22"/>
              </w:rPr>
              <w:t>Before Therapy (Mean ± SD)</w:t>
            </w:r>
          </w:p>
        </w:tc>
        <w:tc>
          <w:tcPr>
            <w:tcW w:w="137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14:paraId="452099BE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b/>
                <w:bCs/>
                <w:sz w:val="22"/>
                <w:szCs w:val="22"/>
              </w:rPr>
              <w:t>After Therapy (Mean ± SD)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14:paraId="0EB6E47E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b/>
                <w:bCs/>
                <w:sz w:val="22"/>
                <w:szCs w:val="22"/>
              </w:rPr>
              <w:t>p-value</w:t>
            </w:r>
          </w:p>
        </w:tc>
      </w:tr>
      <w:tr w:rsidR="003F3710" w:rsidRPr="003F2214" w14:paraId="273E75E1" w14:textId="77777777" w:rsidTr="001D1842">
        <w:tc>
          <w:tcPr>
            <w:tcW w:w="1716" w:type="pct"/>
            <w:tcBorders>
              <w:top w:val="nil"/>
              <w:bottom w:val="nil"/>
            </w:tcBorders>
            <w:vAlign w:val="center"/>
            <w:hideMark/>
          </w:tcPr>
          <w:p w14:paraId="59212550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Haemoglobin (g/dL)</w:t>
            </w:r>
          </w:p>
        </w:tc>
        <w:tc>
          <w:tcPr>
            <w:tcW w:w="1379" w:type="pct"/>
            <w:tcBorders>
              <w:top w:val="nil"/>
              <w:bottom w:val="nil"/>
            </w:tcBorders>
            <w:vAlign w:val="center"/>
            <w:hideMark/>
          </w:tcPr>
          <w:p w14:paraId="67A151CA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10.94 ± 2.39</w:t>
            </w:r>
          </w:p>
        </w:tc>
        <w:tc>
          <w:tcPr>
            <w:tcW w:w="1379" w:type="pct"/>
            <w:tcBorders>
              <w:top w:val="nil"/>
              <w:bottom w:val="nil"/>
            </w:tcBorders>
            <w:vAlign w:val="center"/>
            <w:hideMark/>
          </w:tcPr>
          <w:p w14:paraId="32CBA985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12.08 ± 1.60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  <w:hideMark/>
          </w:tcPr>
          <w:p w14:paraId="4A3325D0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0.008</w:t>
            </w:r>
          </w:p>
        </w:tc>
      </w:tr>
      <w:tr w:rsidR="003F3710" w:rsidRPr="003F2214" w14:paraId="37596204" w14:textId="77777777" w:rsidTr="001D1842">
        <w:tc>
          <w:tcPr>
            <w:tcW w:w="1716" w:type="pct"/>
            <w:tcBorders>
              <w:top w:val="nil"/>
              <w:bottom w:val="nil"/>
            </w:tcBorders>
            <w:vAlign w:val="center"/>
            <w:hideMark/>
          </w:tcPr>
          <w:p w14:paraId="223CFFFF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Platelets (10³/µL)</w:t>
            </w:r>
          </w:p>
        </w:tc>
        <w:tc>
          <w:tcPr>
            <w:tcW w:w="1379" w:type="pct"/>
            <w:tcBorders>
              <w:top w:val="nil"/>
              <w:bottom w:val="nil"/>
            </w:tcBorders>
            <w:vAlign w:val="center"/>
            <w:hideMark/>
          </w:tcPr>
          <w:p w14:paraId="1935A983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311.31 ± 92.02</w:t>
            </w:r>
          </w:p>
        </w:tc>
        <w:tc>
          <w:tcPr>
            <w:tcW w:w="1379" w:type="pct"/>
            <w:tcBorders>
              <w:top w:val="nil"/>
              <w:bottom w:val="nil"/>
            </w:tcBorders>
            <w:vAlign w:val="center"/>
            <w:hideMark/>
          </w:tcPr>
          <w:p w14:paraId="3AB4D231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302.15 ± 104.15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  <w:hideMark/>
          </w:tcPr>
          <w:p w14:paraId="45F08634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0.408</w:t>
            </w:r>
          </w:p>
        </w:tc>
      </w:tr>
      <w:tr w:rsidR="003F3710" w:rsidRPr="003F2214" w14:paraId="09AF7ACE" w14:textId="77777777" w:rsidTr="001D1842">
        <w:tc>
          <w:tcPr>
            <w:tcW w:w="1716" w:type="pct"/>
            <w:tcBorders>
              <w:top w:val="nil"/>
              <w:bottom w:val="nil"/>
            </w:tcBorders>
            <w:vAlign w:val="center"/>
            <w:hideMark/>
          </w:tcPr>
          <w:p w14:paraId="7B120738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Leukocytes (×10³/µL)</w:t>
            </w:r>
          </w:p>
        </w:tc>
        <w:tc>
          <w:tcPr>
            <w:tcW w:w="1379" w:type="pct"/>
            <w:tcBorders>
              <w:top w:val="nil"/>
              <w:bottom w:val="nil"/>
            </w:tcBorders>
            <w:vAlign w:val="center"/>
            <w:hideMark/>
          </w:tcPr>
          <w:p w14:paraId="7DABF264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7.59 ± 2.91</w:t>
            </w:r>
          </w:p>
        </w:tc>
        <w:tc>
          <w:tcPr>
            <w:tcW w:w="1379" w:type="pct"/>
            <w:tcBorders>
              <w:top w:val="nil"/>
              <w:bottom w:val="nil"/>
            </w:tcBorders>
            <w:vAlign w:val="center"/>
            <w:hideMark/>
          </w:tcPr>
          <w:p w14:paraId="487EDAB1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7.02 ± 2.56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  <w:hideMark/>
          </w:tcPr>
          <w:p w14:paraId="45989596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0.491</w:t>
            </w:r>
          </w:p>
        </w:tc>
      </w:tr>
      <w:tr w:rsidR="003F3710" w:rsidRPr="003F2214" w14:paraId="28E514DE" w14:textId="77777777" w:rsidTr="001D1842">
        <w:tc>
          <w:tcPr>
            <w:tcW w:w="1716" w:type="pct"/>
            <w:tcBorders>
              <w:top w:val="nil"/>
              <w:bottom w:val="nil"/>
            </w:tcBorders>
            <w:vAlign w:val="center"/>
            <w:hideMark/>
          </w:tcPr>
          <w:p w14:paraId="2C06E61D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MCV (fL)</w:t>
            </w:r>
          </w:p>
        </w:tc>
        <w:tc>
          <w:tcPr>
            <w:tcW w:w="1379" w:type="pct"/>
            <w:tcBorders>
              <w:top w:val="nil"/>
              <w:bottom w:val="nil"/>
            </w:tcBorders>
            <w:vAlign w:val="center"/>
            <w:hideMark/>
          </w:tcPr>
          <w:p w14:paraId="1FB69FA2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78.19 ± 5.97</w:t>
            </w:r>
          </w:p>
        </w:tc>
        <w:tc>
          <w:tcPr>
            <w:tcW w:w="1379" w:type="pct"/>
            <w:tcBorders>
              <w:top w:val="nil"/>
              <w:bottom w:val="nil"/>
            </w:tcBorders>
            <w:vAlign w:val="center"/>
            <w:hideMark/>
          </w:tcPr>
          <w:p w14:paraId="3C16CD10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81.12 ± 4.50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  <w:hideMark/>
          </w:tcPr>
          <w:p w14:paraId="51C5B607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0.003</w:t>
            </w:r>
          </w:p>
        </w:tc>
      </w:tr>
      <w:tr w:rsidR="003F3710" w:rsidRPr="003F2214" w14:paraId="6B5FC4E8" w14:textId="77777777" w:rsidTr="001D1842">
        <w:tc>
          <w:tcPr>
            <w:tcW w:w="1716" w:type="pct"/>
            <w:tcBorders>
              <w:top w:val="nil"/>
              <w:bottom w:val="nil"/>
            </w:tcBorders>
            <w:vAlign w:val="center"/>
            <w:hideMark/>
          </w:tcPr>
          <w:p w14:paraId="775E58D2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Albumin (g/L)</w:t>
            </w:r>
          </w:p>
        </w:tc>
        <w:tc>
          <w:tcPr>
            <w:tcW w:w="1379" w:type="pct"/>
            <w:tcBorders>
              <w:top w:val="nil"/>
              <w:bottom w:val="nil"/>
            </w:tcBorders>
            <w:vAlign w:val="center"/>
            <w:hideMark/>
          </w:tcPr>
          <w:p w14:paraId="798257C3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38.38 ± 4.93</w:t>
            </w:r>
          </w:p>
        </w:tc>
        <w:tc>
          <w:tcPr>
            <w:tcW w:w="1379" w:type="pct"/>
            <w:tcBorders>
              <w:top w:val="nil"/>
              <w:bottom w:val="nil"/>
            </w:tcBorders>
            <w:vAlign w:val="center"/>
            <w:hideMark/>
          </w:tcPr>
          <w:p w14:paraId="186DCE33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39.90 ± 4.65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  <w:hideMark/>
          </w:tcPr>
          <w:p w14:paraId="478C45D5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0.135</w:t>
            </w:r>
          </w:p>
        </w:tc>
      </w:tr>
      <w:tr w:rsidR="003F3710" w:rsidRPr="003F2214" w14:paraId="277C57AA" w14:textId="77777777" w:rsidTr="001D1842">
        <w:tc>
          <w:tcPr>
            <w:tcW w:w="1716" w:type="pct"/>
            <w:tcBorders>
              <w:top w:val="nil"/>
              <w:bottom w:val="nil"/>
            </w:tcBorders>
            <w:vAlign w:val="center"/>
            <w:hideMark/>
          </w:tcPr>
          <w:p w14:paraId="5411F1E4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AST (U/L)</w:t>
            </w:r>
          </w:p>
        </w:tc>
        <w:tc>
          <w:tcPr>
            <w:tcW w:w="1379" w:type="pct"/>
            <w:tcBorders>
              <w:top w:val="nil"/>
              <w:bottom w:val="nil"/>
            </w:tcBorders>
            <w:vAlign w:val="center"/>
            <w:hideMark/>
          </w:tcPr>
          <w:p w14:paraId="4F798A2C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19.04 ± 6.18</w:t>
            </w:r>
          </w:p>
        </w:tc>
        <w:tc>
          <w:tcPr>
            <w:tcW w:w="1379" w:type="pct"/>
            <w:tcBorders>
              <w:top w:val="nil"/>
              <w:bottom w:val="nil"/>
            </w:tcBorders>
            <w:vAlign w:val="center"/>
            <w:hideMark/>
          </w:tcPr>
          <w:p w14:paraId="04B6ABBB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18.61 ± 4.57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  <w:hideMark/>
          </w:tcPr>
          <w:p w14:paraId="6EE6CE11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0.616</w:t>
            </w:r>
          </w:p>
        </w:tc>
      </w:tr>
      <w:tr w:rsidR="003F3710" w:rsidRPr="003F2214" w14:paraId="5190E52F" w14:textId="77777777" w:rsidTr="001D1842">
        <w:tc>
          <w:tcPr>
            <w:tcW w:w="1716" w:type="pct"/>
            <w:tcBorders>
              <w:top w:val="nil"/>
              <w:bottom w:val="nil"/>
            </w:tcBorders>
            <w:vAlign w:val="center"/>
            <w:hideMark/>
          </w:tcPr>
          <w:p w14:paraId="683BE767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ALT (U/L)</w:t>
            </w:r>
          </w:p>
        </w:tc>
        <w:tc>
          <w:tcPr>
            <w:tcW w:w="1379" w:type="pct"/>
            <w:tcBorders>
              <w:top w:val="nil"/>
              <w:bottom w:val="nil"/>
            </w:tcBorders>
            <w:vAlign w:val="center"/>
            <w:hideMark/>
          </w:tcPr>
          <w:p w14:paraId="5D2941AB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19.11 ± 6.16</w:t>
            </w:r>
          </w:p>
        </w:tc>
        <w:tc>
          <w:tcPr>
            <w:tcW w:w="1379" w:type="pct"/>
            <w:tcBorders>
              <w:top w:val="nil"/>
              <w:bottom w:val="nil"/>
            </w:tcBorders>
            <w:vAlign w:val="center"/>
            <w:hideMark/>
          </w:tcPr>
          <w:p w14:paraId="12C92281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18.03 ± 5.65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  <w:hideMark/>
          </w:tcPr>
          <w:p w14:paraId="493D591F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0.847</w:t>
            </w:r>
          </w:p>
        </w:tc>
      </w:tr>
      <w:tr w:rsidR="003F3710" w:rsidRPr="003F2214" w14:paraId="7AF2FFBD" w14:textId="77777777" w:rsidTr="001D1842">
        <w:tc>
          <w:tcPr>
            <w:tcW w:w="1716" w:type="pct"/>
            <w:tcBorders>
              <w:top w:val="nil"/>
              <w:bottom w:val="nil"/>
            </w:tcBorders>
            <w:vAlign w:val="center"/>
            <w:hideMark/>
          </w:tcPr>
          <w:p w14:paraId="3EB51DA2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Creatinine (µmol/L)</w:t>
            </w:r>
          </w:p>
        </w:tc>
        <w:tc>
          <w:tcPr>
            <w:tcW w:w="1379" w:type="pct"/>
            <w:tcBorders>
              <w:top w:val="nil"/>
              <w:bottom w:val="nil"/>
            </w:tcBorders>
            <w:vAlign w:val="center"/>
            <w:hideMark/>
          </w:tcPr>
          <w:p w14:paraId="453E965C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62.43 ± 14.20</w:t>
            </w:r>
          </w:p>
        </w:tc>
        <w:tc>
          <w:tcPr>
            <w:tcW w:w="1379" w:type="pct"/>
            <w:tcBorders>
              <w:top w:val="nil"/>
              <w:bottom w:val="nil"/>
            </w:tcBorders>
            <w:vAlign w:val="center"/>
            <w:hideMark/>
          </w:tcPr>
          <w:p w14:paraId="0D1B1E58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60.56 ± 15.98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  <w:hideMark/>
          </w:tcPr>
          <w:p w14:paraId="6467BE0E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0.757</w:t>
            </w:r>
          </w:p>
        </w:tc>
      </w:tr>
      <w:tr w:rsidR="003F3710" w:rsidRPr="003F2214" w14:paraId="3CD68D1B" w14:textId="77777777" w:rsidTr="001D1842">
        <w:tc>
          <w:tcPr>
            <w:tcW w:w="1716" w:type="pct"/>
            <w:tcBorders>
              <w:top w:val="nil"/>
              <w:bottom w:val="nil"/>
            </w:tcBorders>
            <w:vAlign w:val="center"/>
            <w:hideMark/>
          </w:tcPr>
          <w:p w14:paraId="574A0200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Sodium (mEq/L)</w:t>
            </w:r>
          </w:p>
        </w:tc>
        <w:tc>
          <w:tcPr>
            <w:tcW w:w="1379" w:type="pct"/>
            <w:tcBorders>
              <w:top w:val="nil"/>
              <w:bottom w:val="nil"/>
            </w:tcBorders>
            <w:vAlign w:val="center"/>
            <w:hideMark/>
          </w:tcPr>
          <w:p w14:paraId="4D3B9C15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135.45 ± 20.36</w:t>
            </w:r>
          </w:p>
        </w:tc>
        <w:tc>
          <w:tcPr>
            <w:tcW w:w="1379" w:type="pct"/>
            <w:tcBorders>
              <w:top w:val="nil"/>
              <w:bottom w:val="nil"/>
            </w:tcBorders>
            <w:vAlign w:val="center"/>
            <w:hideMark/>
          </w:tcPr>
          <w:p w14:paraId="02DFA28E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139.87 ± 3.00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  <w:hideMark/>
          </w:tcPr>
          <w:p w14:paraId="586BDBA7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0.146</w:t>
            </w:r>
          </w:p>
        </w:tc>
      </w:tr>
      <w:tr w:rsidR="003F3710" w:rsidRPr="003F2214" w14:paraId="1ECC2AAF" w14:textId="77777777" w:rsidTr="001D1842">
        <w:tc>
          <w:tcPr>
            <w:tcW w:w="1716" w:type="pct"/>
            <w:tcBorders>
              <w:top w:val="nil"/>
              <w:bottom w:val="nil"/>
            </w:tcBorders>
            <w:vAlign w:val="center"/>
            <w:hideMark/>
          </w:tcPr>
          <w:p w14:paraId="0DF023D2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Potassium (mEq/L)</w:t>
            </w:r>
          </w:p>
        </w:tc>
        <w:tc>
          <w:tcPr>
            <w:tcW w:w="1379" w:type="pct"/>
            <w:tcBorders>
              <w:top w:val="nil"/>
              <w:bottom w:val="nil"/>
            </w:tcBorders>
            <w:vAlign w:val="center"/>
            <w:hideMark/>
          </w:tcPr>
          <w:p w14:paraId="509AEF0D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4.03 ± 0.44</w:t>
            </w:r>
          </w:p>
        </w:tc>
        <w:tc>
          <w:tcPr>
            <w:tcW w:w="1379" w:type="pct"/>
            <w:tcBorders>
              <w:top w:val="nil"/>
              <w:bottom w:val="nil"/>
            </w:tcBorders>
            <w:vAlign w:val="center"/>
            <w:hideMark/>
          </w:tcPr>
          <w:p w14:paraId="62D1B5AA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3.88 ± 0.74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  <w:hideMark/>
          </w:tcPr>
          <w:p w14:paraId="223322D6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0.143</w:t>
            </w:r>
          </w:p>
        </w:tc>
      </w:tr>
      <w:tr w:rsidR="003F3710" w:rsidRPr="003F2214" w14:paraId="7C700F89" w14:textId="77777777" w:rsidTr="001D1842">
        <w:tc>
          <w:tcPr>
            <w:tcW w:w="1716" w:type="pct"/>
            <w:tcBorders>
              <w:top w:val="nil"/>
              <w:bottom w:val="nil"/>
            </w:tcBorders>
            <w:vAlign w:val="center"/>
            <w:hideMark/>
          </w:tcPr>
          <w:p w14:paraId="198E453B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BUN (mmol/L)</w:t>
            </w:r>
          </w:p>
        </w:tc>
        <w:tc>
          <w:tcPr>
            <w:tcW w:w="1379" w:type="pct"/>
            <w:tcBorders>
              <w:top w:val="nil"/>
              <w:bottom w:val="nil"/>
            </w:tcBorders>
            <w:vAlign w:val="center"/>
            <w:hideMark/>
          </w:tcPr>
          <w:p w14:paraId="0202B11E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4.99 ± 2.56</w:t>
            </w:r>
          </w:p>
        </w:tc>
        <w:tc>
          <w:tcPr>
            <w:tcW w:w="1379" w:type="pct"/>
            <w:tcBorders>
              <w:top w:val="nil"/>
              <w:bottom w:val="nil"/>
            </w:tcBorders>
            <w:vAlign w:val="center"/>
            <w:hideMark/>
          </w:tcPr>
          <w:p w14:paraId="3C5186B8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4.56 ± 1.79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  <w:hideMark/>
          </w:tcPr>
          <w:p w14:paraId="1EAA0AE1" w14:textId="77777777" w:rsidR="003F3710" w:rsidRPr="00884D70" w:rsidRDefault="003F3710" w:rsidP="001D1842">
            <w:pPr>
              <w:autoSpaceDE w:val="0"/>
              <w:autoSpaceDN w:val="0"/>
              <w:spacing w:before="120" w:after="0" w:line="240" w:lineRule="auto"/>
              <w:jc w:val="lowKashida"/>
              <w:rPr>
                <w:rFonts w:ascii="Garamond" w:eastAsia="Times New Roman" w:hAnsi="Garamond" w:cs="Times New Roman"/>
                <w:bCs/>
                <w:color w:val="404040"/>
                <w:sz w:val="22"/>
                <w:szCs w:val="22"/>
              </w:rPr>
            </w:pPr>
            <w:r w:rsidRPr="00884D70">
              <w:rPr>
                <w:rFonts w:ascii="Garamond" w:hAnsi="Garamond"/>
                <w:sz w:val="22"/>
                <w:szCs w:val="22"/>
              </w:rPr>
              <w:t>0.526</w:t>
            </w:r>
          </w:p>
        </w:tc>
      </w:tr>
    </w:tbl>
    <w:p w14:paraId="7210E4A4" w14:textId="77777777" w:rsidR="003F3710" w:rsidRPr="006D7B18" w:rsidRDefault="003F3710" w:rsidP="003F3710">
      <w:pPr>
        <w:autoSpaceDE w:val="0"/>
        <w:autoSpaceDN w:val="0"/>
        <w:spacing w:before="120" w:after="0" w:line="240" w:lineRule="auto"/>
        <w:jc w:val="lowKashida"/>
        <w:rPr>
          <w:rFonts w:ascii="Garamond" w:eastAsia="Times New Roman" w:hAnsi="Garamond" w:cs="Times New Roman"/>
          <w:bCs/>
          <w:i/>
          <w:iCs/>
          <w:color w:val="404040"/>
          <w:kern w:val="0"/>
          <w:sz w:val="22"/>
          <w:szCs w:val="22"/>
          <w:lang w:val="en-US"/>
          <w14:ligatures w14:val="none"/>
        </w:rPr>
      </w:pPr>
      <w:r w:rsidRPr="003F2214">
        <w:rPr>
          <w:rFonts w:ascii="Garamond" w:eastAsia="Times New Roman" w:hAnsi="Garamond" w:cs="Times New Roman"/>
          <w:bCs/>
          <w:i/>
          <w:iCs/>
          <w:color w:val="404040"/>
          <w:kern w:val="0"/>
          <w:sz w:val="22"/>
          <w:szCs w:val="22"/>
          <w:lang w:val="en-US"/>
          <w14:ligatures w14:val="none"/>
        </w:rPr>
        <w:t xml:space="preserve">Data expressed as mean ± SD. </w:t>
      </w:r>
      <w:r w:rsidRPr="00423312">
        <w:rPr>
          <w:rFonts w:ascii="Garamond" w:eastAsia="Times New Roman" w:hAnsi="Garamond" w:cs="Times New Roman"/>
          <w:bCs/>
          <w:i/>
          <w:iCs/>
          <w:color w:val="404040"/>
          <w:kern w:val="0"/>
          <w:sz w:val="22"/>
          <w:szCs w:val="22"/>
          <w:lang w:val="en-US"/>
          <w14:ligatures w14:val="none"/>
        </w:rPr>
        <w:t>A paired t-test was used to compare laboratory parameters before and after therapy. P-value &lt;0.05 was considered statistically significant</w:t>
      </w:r>
      <w:r w:rsidRPr="003F2214">
        <w:rPr>
          <w:rFonts w:ascii="Garamond" w:eastAsia="Times New Roman" w:hAnsi="Garamond" w:cs="Times New Roman"/>
          <w:bCs/>
          <w:i/>
          <w:iCs/>
          <w:color w:val="404040"/>
          <w:kern w:val="0"/>
          <w:sz w:val="22"/>
          <w:szCs w:val="22"/>
          <w:lang w:val="en-US"/>
          <w14:ligatures w14:val="none"/>
        </w:rPr>
        <w:t xml:space="preserve">. </w:t>
      </w:r>
    </w:p>
    <w:p w14:paraId="0D205ABF" w14:textId="77777777" w:rsidR="003F3710" w:rsidRPr="003F2214" w:rsidRDefault="003F3710" w:rsidP="003F3710">
      <w:pPr>
        <w:autoSpaceDE w:val="0"/>
        <w:autoSpaceDN w:val="0"/>
        <w:spacing w:before="120" w:after="0" w:line="240" w:lineRule="auto"/>
        <w:jc w:val="lowKashida"/>
        <w:rPr>
          <w:rFonts w:ascii="Times New Roman" w:eastAsia="Times New Roman" w:hAnsi="Times New Roman" w:cs="Times New Roman"/>
          <w:b/>
          <w:color w:val="404040"/>
          <w:kern w:val="0"/>
          <w:sz w:val="22"/>
          <w:szCs w:val="22"/>
          <w:lang w:val="en-US"/>
          <w14:ligatures w14:val="none"/>
        </w:rPr>
      </w:pPr>
    </w:p>
    <w:p w14:paraId="2D460BE8" w14:textId="77777777" w:rsidR="003F3710" w:rsidRDefault="003F3710" w:rsidP="003F3710">
      <w:pPr>
        <w:autoSpaceDE w:val="0"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404040"/>
          <w:kern w:val="0"/>
          <w:sz w:val="22"/>
          <w:szCs w:val="22"/>
          <w:lang w:val="en"/>
          <w14:ligatures w14:val="none"/>
        </w:rPr>
      </w:pPr>
    </w:p>
    <w:p w14:paraId="734397CC" w14:textId="77777777" w:rsidR="003F3710" w:rsidRPr="00481517" w:rsidRDefault="003F3710" w:rsidP="003F3710">
      <w:pPr>
        <w:autoSpaceDE w:val="0"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404040"/>
          <w:kern w:val="0"/>
          <w:sz w:val="22"/>
          <w:szCs w:val="22"/>
          <w14:ligatures w14:val="none"/>
        </w:rPr>
      </w:pPr>
    </w:p>
    <w:p w14:paraId="0323691F" w14:textId="77777777" w:rsidR="003F3710" w:rsidRDefault="003F3710" w:rsidP="003F3710">
      <w:pPr>
        <w:autoSpaceDE w:val="0"/>
        <w:autoSpaceDN w:val="0"/>
        <w:spacing w:before="120" w:after="0" w:line="240" w:lineRule="auto"/>
        <w:jc w:val="lowKashida"/>
        <w:rPr>
          <w:rFonts w:ascii="Times New Roman" w:eastAsia="Times New Roman" w:hAnsi="Times New Roman" w:cs="Times New Roman"/>
          <w:b/>
          <w:color w:val="404040"/>
          <w:kern w:val="0"/>
          <w:sz w:val="22"/>
          <w:szCs w:val="22"/>
          <w:lang w:val="en-US"/>
          <w14:ligatures w14:val="none"/>
        </w:rPr>
      </w:pPr>
    </w:p>
    <w:p w14:paraId="00846F0E" w14:textId="77777777" w:rsidR="003F3710" w:rsidRDefault="003F3710" w:rsidP="003F3710">
      <w:pPr>
        <w:autoSpaceDE w:val="0"/>
        <w:autoSpaceDN w:val="0"/>
        <w:spacing w:before="120" w:after="0" w:line="240" w:lineRule="auto"/>
        <w:jc w:val="lowKashida"/>
        <w:rPr>
          <w:rFonts w:ascii="Times New Roman" w:eastAsia="Times New Roman" w:hAnsi="Times New Roman" w:cs="Times New Roman"/>
          <w:b/>
          <w:color w:val="404040"/>
          <w:kern w:val="0"/>
          <w:sz w:val="22"/>
          <w:szCs w:val="22"/>
          <w:lang w:val="en-US"/>
          <w14:ligatures w14:val="none"/>
        </w:rPr>
      </w:pPr>
    </w:p>
    <w:p w14:paraId="73A526AE" w14:textId="77777777" w:rsidR="003F3710" w:rsidRDefault="003F3710" w:rsidP="003F3710">
      <w:pPr>
        <w:autoSpaceDE w:val="0"/>
        <w:autoSpaceDN w:val="0"/>
        <w:spacing w:before="120" w:after="0" w:line="240" w:lineRule="auto"/>
        <w:jc w:val="lowKashida"/>
        <w:rPr>
          <w:rFonts w:ascii="Times New Roman" w:eastAsia="Times New Roman" w:hAnsi="Times New Roman" w:cs="Times New Roman"/>
          <w:b/>
          <w:color w:val="404040"/>
          <w:kern w:val="0"/>
          <w:sz w:val="22"/>
          <w:szCs w:val="22"/>
          <w:lang w:val="en-US"/>
          <w14:ligatures w14:val="none"/>
        </w:rPr>
      </w:pPr>
    </w:p>
    <w:p w14:paraId="21C9D3B3" w14:textId="77777777" w:rsidR="003F3710" w:rsidRDefault="003F3710" w:rsidP="003F3710">
      <w:pPr>
        <w:autoSpaceDE w:val="0"/>
        <w:autoSpaceDN w:val="0"/>
        <w:spacing w:before="120" w:after="0" w:line="240" w:lineRule="auto"/>
        <w:jc w:val="lowKashida"/>
        <w:rPr>
          <w:rFonts w:ascii="Times New Roman" w:eastAsia="Times New Roman" w:hAnsi="Times New Roman" w:cs="Times New Roman"/>
          <w:b/>
          <w:color w:val="404040"/>
          <w:kern w:val="0"/>
          <w:sz w:val="22"/>
          <w:szCs w:val="22"/>
          <w:lang w:val="en-US"/>
          <w14:ligatures w14:val="none"/>
        </w:rPr>
      </w:pPr>
    </w:p>
    <w:p w14:paraId="56CB2F73" w14:textId="77777777" w:rsidR="003F3710" w:rsidRDefault="003F3710" w:rsidP="003F3710">
      <w:pPr>
        <w:pStyle w:val="ds-markdown-paragraph"/>
        <w:shd w:val="clear" w:color="auto" w:fill="FFFFFF"/>
        <w:spacing w:before="0"/>
        <w:jc w:val="both"/>
        <w:rPr>
          <w:rFonts w:ascii="Garamond" w:hAnsi="Garamond" w:cs="Segoe UI"/>
          <w:b/>
          <w:bCs/>
          <w:color w:val="0F1115"/>
          <w:lang w:val="en-US"/>
        </w:rPr>
      </w:pPr>
    </w:p>
    <w:p w14:paraId="4BE83C2C" w14:textId="77777777" w:rsidR="003F3710" w:rsidRPr="00C031D6" w:rsidRDefault="003F3710" w:rsidP="003F3710">
      <w:pPr>
        <w:pStyle w:val="ds-markdown-paragraph"/>
        <w:shd w:val="clear" w:color="auto" w:fill="FFFFFF"/>
        <w:spacing w:before="0"/>
        <w:jc w:val="both"/>
        <w:rPr>
          <w:rFonts w:ascii="Garamond" w:hAnsi="Garamond" w:cs="Segoe UI"/>
          <w:b/>
          <w:color w:val="0F1115"/>
          <w:lang w:val="en-US"/>
        </w:rPr>
      </w:pPr>
    </w:p>
    <w:p w14:paraId="27594551" w14:textId="77777777" w:rsidR="003F3710" w:rsidRPr="006170C4" w:rsidRDefault="003F3710" w:rsidP="003F3710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noProof/>
          <w:color w:val="404040" w:themeColor="text1" w:themeTint="BF"/>
          <w:sz w:val="28"/>
          <w:szCs w:val="28"/>
        </w:rPr>
      </w:pPr>
    </w:p>
    <w:p w14:paraId="75F09CFF" w14:textId="77777777" w:rsidR="003F3710" w:rsidRDefault="003F3710" w:rsidP="003F3710">
      <w:pPr>
        <w:tabs>
          <w:tab w:val="left" w:pos="4476"/>
        </w:tabs>
        <w:jc w:val="center"/>
        <w:rPr>
          <w:rFonts w:ascii="Garamond" w:hAnsi="Garamond"/>
          <w:lang w:val="en-US" w:eastAsia="en-GB"/>
        </w:rPr>
      </w:pPr>
    </w:p>
    <w:p w14:paraId="2AC3CDDC" w14:textId="77777777" w:rsidR="003F3710" w:rsidRDefault="003F3710" w:rsidP="003F3710">
      <w:pPr>
        <w:tabs>
          <w:tab w:val="left" w:pos="4476"/>
        </w:tabs>
        <w:jc w:val="center"/>
        <w:rPr>
          <w:rFonts w:ascii="Garamond" w:hAnsi="Garamond"/>
          <w:lang w:val="en-US" w:eastAsia="en-GB"/>
        </w:rPr>
      </w:pPr>
    </w:p>
    <w:p w14:paraId="34BD4811" w14:textId="77777777" w:rsidR="003F3710" w:rsidRDefault="003F3710" w:rsidP="003F3710">
      <w:pPr>
        <w:tabs>
          <w:tab w:val="left" w:pos="4476"/>
        </w:tabs>
        <w:jc w:val="center"/>
        <w:rPr>
          <w:rFonts w:ascii="Garamond" w:hAnsi="Garamond"/>
          <w:lang w:val="en-US" w:eastAsia="en-GB"/>
        </w:rPr>
      </w:pPr>
    </w:p>
    <w:p w14:paraId="5C82712A" w14:textId="77777777" w:rsidR="003F3710" w:rsidRPr="003B4BC8" w:rsidRDefault="003F3710" w:rsidP="003F3710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404040"/>
        </w:rPr>
      </w:pPr>
      <w:r w:rsidRPr="007A547A">
        <w:rPr>
          <w:rFonts w:asciiTheme="majorBidi" w:hAnsiTheme="majorBidi" w:cstheme="majorBidi"/>
          <w:noProof/>
          <w:color w:val="404040" w:themeColor="text1" w:themeTint="BF"/>
          <w:sz w:val="28"/>
          <w:szCs w:val="28"/>
        </w:rPr>
        <w:drawing>
          <wp:inline distT="0" distB="0" distL="0" distR="0" wp14:anchorId="1E7D5B3A" wp14:editId="4A2181EF">
            <wp:extent cx="4778375" cy="2438400"/>
            <wp:effectExtent l="0" t="0" r="3175" b="0"/>
            <wp:docPr id="132931922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5CD2D3C-3B38-CED5-6D6A-201A2C14135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33C52EB" w14:textId="4FBB5DCD" w:rsidR="003F3710" w:rsidRPr="00F219B0" w:rsidRDefault="003F3710" w:rsidP="003F3710">
      <w:pPr>
        <w:autoSpaceDE w:val="0"/>
        <w:autoSpaceDN w:val="0"/>
        <w:spacing w:before="120" w:after="0" w:line="360" w:lineRule="auto"/>
        <w:jc w:val="center"/>
        <w:rPr>
          <w:rFonts w:ascii="Times New Roman" w:eastAsia="Times New Roman" w:hAnsi="Times New Roman" w:cs="Times New Roman"/>
          <w:bCs/>
          <w:color w:val="404040"/>
          <w:kern w:val="0"/>
          <w:lang w:val="en-US"/>
          <w14:ligatures w14:val="none"/>
        </w:rPr>
      </w:pPr>
      <w:r w:rsidRPr="00F219B0">
        <w:rPr>
          <w:rFonts w:ascii="Times New Roman" w:eastAsia="Times New Roman" w:hAnsi="Times New Roman" w:cs="Times New Roman"/>
          <w:b/>
          <w:color w:val="404040"/>
          <w:kern w:val="0"/>
          <w:lang w:val="en-US"/>
          <w14:ligatures w14:val="none"/>
        </w:rPr>
        <w:t>Fig. (</w:t>
      </w:r>
      <w:r>
        <w:rPr>
          <w:rFonts w:ascii="Times New Roman" w:eastAsia="Times New Roman" w:hAnsi="Times New Roman" w:cs="Times New Roman"/>
          <w:b/>
          <w:color w:val="404040"/>
          <w:kern w:val="0"/>
          <w:lang w:val="en-US"/>
          <w14:ligatures w14:val="none"/>
        </w:rPr>
        <w:t>S</w:t>
      </w:r>
      <w:r w:rsidR="0058433E">
        <w:rPr>
          <w:rFonts w:ascii="Times New Roman" w:eastAsia="Times New Roman" w:hAnsi="Times New Roman" w:cs="Times New Roman"/>
          <w:b/>
          <w:color w:val="404040"/>
          <w:kern w:val="0"/>
          <w:lang w:val="en-US"/>
          <w14:ligatures w14:val="none"/>
        </w:rPr>
        <w:t>1</w:t>
      </w:r>
      <w:r w:rsidRPr="00F219B0">
        <w:rPr>
          <w:rFonts w:ascii="Times New Roman" w:eastAsia="Times New Roman" w:hAnsi="Times New Roman" w:cs="Times New Roman"/>
          <w:b/>
          <w:color w:val="404040"/>
          <w:kern w:val="0"/>
          <w:lang w:val="en-US"/>
          <w14:ligatures w14:val="none"/>
        </w:rPr>
        <w:t xml:space="preserve">): </w:t>
      </w:r>
      <w:r w:rsidRPr="00F219B0">
        <w:rPr>
          <w:rFonts w:ascii="Times New Roman" w:eastAsia="Times New Roman" w:hAnsi="Times New Roman" w:cs="Times New Roman"/>
          <w:bCs/>
          <w:color w:val="404040"/>
          <w:kern w:val="0"/>
          <w:lang w:val="en-US"/>
          <w14:ligatures w14:val="none"/>
        </w:rPr>
        <w:t xml:space="preserve">Response to empirical therapy by </w:t>
      </w:r>
      <w:r w:rsidRPr="00F219B0">
        <w:rPr>
          <w:rFonts w:ascii="Times New Roman" w:eastAsia="Times New Roman" w:hAnsi="Times New Roman" w:cs="Times New Roman"/>
          <w:bCs/>
          <w:i/>
          <w:iCs/>
          <w:color w:val="404040"/>
          <w:kern w:val="0"/>
          <w:lang w:val="en-US"/>
          <w14:ligatures w14:val="none"/>
        </w:rPr>
        <w:t>H. Pylori</w:t>
      </w:r>
      <w:r w:rsidRPr="00F219B0">
        <w:rPr>
          <w:rFonts w:ascii="Times New Roman" w:eastAsia="Times New Roman" w:hAnsi="Times New Roman" w:cs="Times New Roman"/>
          <w:bCs/>
          <w:color w:val="404040"/>
          <w:kern w:val="0"/>
          <w:lang w:val="en-US"/>
          <w14:ligatures w14:val="none"/>
        </w:rPr>
        <w:t xml:space="preserve"> Ag in stool.</w:t>
      </w:r>
      <w:r>
        <w:rPr>
          <w:rFonts w:ascii="Times New Roman" w:eastAsia="Times New Roman" w:hAnsi="Times New Roman" w:cs="Times New Roman"/>
          <w:bCs/>
          <w:color w:val="404040"/>
          <w:kern w:val="0"/>
          <w:lang w:val="en-US"/>
          <w14:ligatures w14:val="none"/>
        </w:rPr>
        <w:t xml:space="preserve"> </w:t>
      </w:r>
    </w:p>
    <w:p w14:paraId="0C45C21D" w14:textId="77777777" w:rsidR="003F3710" w:rsidRDefault="003F3710" w:rsidP="003F3710">
      <w:pPr>
        <w:tabs>
          <w:tab w:val="left" w:pos="4476"/>
        </w:tabs>
        <w:jc w:val="center"/>
        <w:rPr>
          <w:rFonts w:ascii="Garamond" w:hAnsi="Garamond"/>
          <w:lang w:val="en-US" w:eastAsia="en-GB"/>
        </w:rPr>
      </w:pPr>
    </w:p>
    <w:p w14:paraId="6B34839C" w14:textId="77777777" w:rsidR="003F3710" w:rsidRDefault="003F3710" w:rsidP="003F3710">
      <w:pPr>
        <w:tabs>
          <w:tab w:val="left" w:pos="4476"/>
        </w:tabs>
        <w:jc w:val="center"/>
        <w:rPr>
          <w:rFonts w:ascii="Garamond" w:hAnsi="Garamond"/>
          <w:lang w:val="en-US" w:eastAsia="en-GB"/>
        </w:rPr>
      </w:pPr>
    </w:p>
    <w:p w14:paraId="58A9F6E6" w14:textId="77777777" w:rsidR="003F3710" w:rsidRDefault="003F3710" w:rsidP="003F3710">
      <w:pPr>
        <w:tabs>
          <w:tab w:val="left" w:pos="4476"/>
        </w:tabs>
        <w:jc w:val="center"/>
        <w:rPr>
          <w:rFonts w:ascii="Garamond" w:hAnsi="Garamond"/>
          <w:lang w:val="en-US" w:eastAsia="en-GB"/>
        </w:rPr>
      </w:pPr>
    </w:p>
    <w:p w14:paraId="0B71BFE2" w14:textId="77777777" w:rsidR="003F3710" w:rsidRDefault="003F3710" w:rsidP="003F3710">
      <w:pPr>
        <w:spacing w:after="276" w:line="259" w:lineRule="auto"/>
        <w:ind w:left="14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2827AB4" wp14:editId="62AA0CCD">
                <wp:extent cx="5055363" cy="2689060"/>
                <wp:effectExtent l="0" t="0" r="0" b="0"/>
                <wp:docPr id="325251" name="Group 325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5363" cy="2689060"/>
                          <a:chOff x="0" y="0"/>
                          <a:chExt cx="5055363" cy="2689060"/>
                        </a:xfrm>
                      </wpg:grpSpPr>
                      <wps:wsp>
                        <wps:cNvPr id="49898" name="Rectangle 49898"/>
                        <wps:cNvSpPr/>
                        <wps:spPr>
                          <a:xfrm>
                            <a:off x="5010785" y="2526859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F29C9E" w14:textId="77777777" w:rsidR="003F3710" w:rsidRDefault="003F3710" w:rsidP="003F3710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969" name="Picture 499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92251" y="139192"/>
                            <a:ext cx="3760470" cy="2187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970" name="Rectangle 49970"/>
                        <wps:cNvSpPr/>
                        <wps:spPr>
                          <a:xfrm>
                            <a:off x="988568" y="2401316"/>
                            <a:ext cx="7707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449CE7" w14:textId="77777777" w:rsidR="003F3710" w:rsidRDefault="003F3710" w:rsidP="003F3710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71" name="Rectangle 49971"/>
                        <wps:cNvSpPr/>
                        <wps:spPr>
                          <a:xfrm>
                            <a:off x="1404366" y="2401316"/>
                            <a:ext cx="15409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BA3182" w14:textId="77777777" w:rsidR="003F3710" w:rsidRDefault="003F3710" w:rsidP="003F3710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72" name="Rectangle 49972"/>
                        <wps:cNvSpPr/>
                        <wps:spPr>
                          <a:xfrm>
                            <a:off x="1848993" y="2401316"/>
                            <a:ext cx="15409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545FAF" w14:textId="77777777" w:rsidR="003F3710" w:rsidRDefault="003F3710" w:rsidP="003F3710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73" name="Rectangle 49973"/>
                        <wps:cNvSpPr/>
                        <wps:spPr>
                          <a:xfrm>
                            <a:off x="2293747" y="2401316"/>
                            <a:ext cx="15409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2FAF7B" w14:textId="77777777" w:rsidR="003F3710" w:rsidRDefault="003F3710" w:rsidP="003F3710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74" name="Rectangle 49974"/>
                        <wps:cNvSpPr/>
                        <wps:spPr>
                          <a:xfrm>
                            <a:off x="2738501" y="2401316"/>
                            <a:ext cx="15409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477B8F" w14:textId="77777777" w:rsidR="003F3710" w:rsidRDefault="003F3710" w:rsidP="003F3710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75" name="Rectangle 49975"/>
                        <wps:cNvSpPr/>
                        <wps:spPr>
                          <a:xfrm>
                            <a:off x="3183128" y="2401316"/>
                            <a:ext cx="15409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EC2B7D" w14:textId="77777777" w:rsidR="003F3710" w:rsidRDefault="003F3710" w:rsidP="003F3710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76" name="Rectangle 49976"/>
                        <wps:cNvSpPr/>
                        <wps:spPr>
                          <a:xfrm>
                            <a:off x="3627882" y="2401316"/>
                            <a:ext cx="15409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540C8C" w14:textId="77777777" w:rsidR="003F3710" w:rsidRDefault="003F3710" w:rsidP="003F3710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77" name="Rectangle 49977"/>
                        <wps:cNvSpPr/>
                        <wps:spPr>
                          <a:xfrm>
                            <a:off x="4072509" y="2401316"/>
                            <a:ext cx="15409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971D2B" w14:textId="77777777" w:rsidR="003F3710" w:rsidRDefault="003F3710" w:rsidP="003F3710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78" name="Rectangle 49978"/>
                        <wps:cNvSpPr/>
                        <wps:spPr>
                          <a:xfrm>
                            <a:off x="4517263" y="2401316"/>
                            <a:ext cx="15409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75080C" w14:textId="77777777" w:rsidR="003F3710" w:rsidRDefault="003F3710" w:rsidP="003F3710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79" name="Rectangle 49979"/>
                        <wps:cNvSpPr/>
                        <wps:spPr>
                          <a:xfrm>
                            <a:off x="265938" y="1752727"/>
                            <a:ext cx="85814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320810" w14:textId="77777777" w:rsidR="003F3710" w:rsidRDefault="003F3710" w:rsidP="003F3710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Growth (71%)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80" name="Rectangle 49980"/>
                        <wps:cNvSpPr/>
                        <wps:spPr>
                          <a:xfrm>
                            <a:off x="150114" y="741426"/>
                            <a:ext cx="101016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A4E116" w14:textId="77777777" w:rsidR="003F3710" w:rsidRDefault="003F3710" w:rsidP="003F3710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No growth(29%)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81" name="Shape 49981"/>
                        <wps:cNvSpPr/>
                        <wps:spPr>
                          <a:xfrm>
                            <a:off x="0" y="0"/>
                            <a:ext cx="4996180" cy="2623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6180" h="2623185">
                                <a:moveTo>
                                  <a:pt x="0" y="2623185"/>
                                </a:moveTo>
                                <a:lnTo>
                                  <a:pt x="4996180" y="2623185"/>
                                </a:lnTo>
                                <a:lnTo>
                                  <a:pt x="4996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827AB4" id="Group 325251" o:spid="_x0000_s1026" style="width:398.05pt;height:211.75pt;mso-position-horizontal-relative:char;mso-position-vertical-relative:line" coordsize="50553,26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">
                <v:rect id="Rectangle 49898" o:spid="_x0000_s1027" style="position:absolute;left:50107;top:25268;width:59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" filled="f" stroked="f">
                  <v:textbox inset="0,0,0,0">
                    <w:txbxContent>
                      <w:p w14:paraId="30F29C9E" w14:textId="77777777" w:rsidR="003F3710" w:rsidRDefault="003F3710" w:rsidP="003F3710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969" o:spid="_x0000_s1028" type="#_x0000_t75" style="position:absolute;left:9922;top:1391;width:37605;height:21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">
                  <v:imagedata r:id="rId8" o:title=""/>
                </v:shape>
                <v:rect id="Rectangle 49970" o:spid="_x0000_s1029" style="position:absolute;left:9885;top:24013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" filled="f" stroked="f">
                  <v:textbox inset="0,0,0,0">
                    <w:txbxContent>
                      <w:p w14:paraId="50449CE7" w14:textId="77777777" w:rsidR="003F3710" w:rsidRDefault="003F3710" w:rsidP="003F3710">
                        <w:pPr>
                          <w:spacing w:line="259" w:lineRule="auto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0</w:t>
                        </w:r>
                      </w:p>
                    </w:txbxContent>
                  </v:textbox>
                </v:rect>
                <v:rect id="Rectangle 49971" o:spid="_x0000_s1030" style="position:absolute;left:14043;top:24013;width:154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" filled="f" stroked="f">
                  <v:textbox inset="0,0,0,0">
                    <w:txbxContent>
                      <w:p w14:paraId="1BBA3182" w14:textId="77777777" w:rsidR="003F3710" w:rsidRDefault="003F3710" w:rsidP="003F3710">
                        <w:pPr>
                          <w:spacing w:line="259" w:lineRule="auto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10</w:t>
                        </w:r>
                      </w:p>
                    </w:txbxContent>
                  </v:textbox>
                </v:rect>
                <v:rect id="Rectangle 49972" o:spid="_x0000_s1031" style="position:absolute;left:18489;top:24013;width:154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" filled="f" stroked="f">
                  <v:textbox inset="0,0,0,0">
                    <w:txbxContent>
                      <w:p w14:paraId="09545FAF" w14:textId="77777777" w:rsidR="003F3710" w:rsidRDefault="003F3710" w:rsidP="003F3710">
                        <w:pPr>
                          <w:spacing w:line="259" w:lineRule="auto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20</w:t>
                        </w:r>
                      </w:p>
                    </w:txbxContent>
                  </v:textbox>
                </v:rect>
                <v:rect id="Rectangle 49973" o:spid="_x0000_s1032" style="position:absolute;left:22937;top:24013;width:154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" filled="f" stroked="f">
                  <v:textbox inset="0,0,0,0">
                    <w:txbxContent>
                      <w:p w14:paraId="3E2FAF7B" w14:textId="77777777" w:rsidR="003F3710" w:rsidRDefault="003F3710" w:rsidP="003F3710">
                        <w:pPr>
                          <w:spacing w:line="259" w:lineRule="auto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30</w:t>
                        </w:r>
                      </w:p>
                    </w:txbxContent>
                  </v:textbox>
                </v:rect>
                <v:rect id="Rectangle 49974" o:spid="_x0000_s1033" style="position:absolute;left:27385;top:24013;width:154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" filled="f" stroked="f">
                  <v:textbox inset="0,0,0,0">
                    <w:txbxContent>
                      <w:p w14:paraId="32477B8F" w14:textId="77777777" w:rsidR="003F3710" w:rsidRDefault="003F3710" w:rsidP="003F3710">
                        <w:pPr>
                          <w:spacing w:line="259" w:lineRule="auto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40</w:t>
                        </w:r>
                      </w:p>
                    </w:txbxContent>
                  </v:textbox>
                </v:rect>
                <v:rect id="Rectangle 49975" o:spid="_x0000_s1034" style="position:absolute;left:31831;top:24013;width:154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" filled="f" stroked="f">
                  <v:textbox inset="0,0,0,0">
                    <w:txbxContent>
                      <w:p w14:paraId="12EC2B7D" w14:textId="77777777" w:rsidR="003F3710" w:rsidRDefault="003F3710" w:rsidP="003F3710">
                        <w:pPr>
                          <w:spacing w:line="259" w:lineRule="auto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50</w:t>
                        </w:r>
                      </w:p>
                    </w:txbxContent>
                  </v:textbox>
                </v:rect>
                <v:rect id="Rectangle 49976" o:spid="_x0000_s1035" style="position:absolute;left:36278;top:24013;width:154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" filled="f" stroked="f">
                  <v:textbox inset="0,0,0,0">
                    <w:txbxContent>
                      <w:p w14:paraId="6C540C8C" w14:textId="77777777" w:rsidR="003F3710" w:rsidRDefault="003F3710" w:rsidP="003F3710">
                        <w:pPr>
                          <w:spacing w:line="259" w:lineRule="auto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60</w:t>
                        </w:r>
                      </w:p>
                    </w:txbxContent>
                  </v:textbox>
                </v:rect>
                <v:rect id="Rectangle 49977" o:spid="_x0000_s1036" style="position:absolute;left:40725;top:24013;width:154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" filled="f" stroked="f">
                  <v:textbox inset="0,0,0,0">
                    <w:txbxContent>
                      <w:p w14:paraId="0F971D2B" w14:textId="77777777" w:rsidR="003F3710" w:rsidRDefault="003F3710" w:rsidP="003F3710">
                        <w:pPr>
                          <w:spacing w:line="259" w:lineRule="auto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70</w:t>
                        </w:r>
                      </w:p>
                    </w:txbxContent>
                  </v:textbox>
                </v:rect>
                <v:rect id="Rectangle 49978" o:spid="_x0000_s1037" style="position:absolute;left:45172;top:24013;width:154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" filled="f" stroked="f">
                  <v:textbox inset="0,0,0,0">
                    <w:txbxContent>
                      <w:p w14:paraId="3975080C" w14:textId="77777777" w:rsidR="003F3710" w:rsidRDefault="003F3710" w:rsidP="003F3710">
                        <w:pPr>
                          <w:spacing w:line="259" w:lineRule="auto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80</w:t>
                        </w:r>
                      </w:p>
                    </w:txbxContent>
                  </v:textbox>
                </v:rect>
                <v:rect id="Rectangle 49979" o:spid="_x0000_s1038" style="position:absolute;left:2659;top:17527;width:858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" filled="f" stroked="f">
                  <v:textbox inset="0,0,0,0">
                    <w:txbxContent>
                      <w:p w14:paraId="18320810" w14:textId="77777777" w:rsidR="003F3710" w:rsidRDefault="003F3710" w:rsidP="003F3710">
                        <w:pPr>
                          <w:spacing w:line="259" w:lineRule="auto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Growth (71%)</w:t>
                        </w:r>
                      </w:p>
                    </w:txbxContent>
                  </v:textbox>
                </v:rect>
                <v:rect id="Rectangle 49980" o:spid="_x0000_s1039" style="position:absolute;left:1501;top:7414;width:1010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" filled="f" stroked="f">
                  <v:textbox inset="0,0,0,0">
                    <w:txbxContent>
                      <w:p w14:paraId="17A4E116" w14:textId="77777777" w:rsidR="003F3710" w:rsidRDefault="003F3710" w:rsidP="003F3710">
                        <w:pPr>
                          <w:spacing w:line="259" w:lineRule="auto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No growth(29%)</w:t>
                        </w:r>
                      </w:p>
                    </w:txbxContent>
                  </v:textbox>
                </v:rect>
                <v:shape id="Shape 49981" o:spid="_x0000_s1040" style="position:absolute;width:49961;height:26231;visibility:visible;mso-wrap-style:square;v-text-anchor:top" coordsize="4996180,262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" path="m,2623185r4996180,l4996180,,,,,2623185xe" filled="f" strokecolor="#d9d9d9">
                  <v:path arrowok="t" textboxrect="0,0,4996180,2623185"/>
                </v:shape>
                <w10:anchorlock/>
              </v:group>
            </w:pict>
          </mc:Fallback>
        </mc:AlternateContent>
      </w:r>
    </w:p>
    <w:p w14:paraId="25DAEAEA" w14:textId="43ED6BC2" w:rsidR="003F3710" w:rsidRPr="000504A7" w:rsidRDefault="003F3710" w:rsidP="003F3710">
      <w:pPr>
        <w:spacing w:after="274" w:line="259" w:lineRule="auto"/>
        <w:ind w:left="10" w:right="185" w:hanging="10"/>
        <w:jc w:val="center"/>
      </w:pPr>
      <w:r>
        <w:rPr>
          <w:b/>
        </w:rPr>
        <w:t>Fig. (S</w:t>
      </w:r>
      <w:r w:rsidR="0058433E">
        <w:rPr>
          <w:b/>
        </w:rPr>
        <w:t>2</w:t>
      </w:r>
      <w:r>
        <w:rPr>
          <w:b/>
        </w:rPr>
        <w:t xml:space="preserve">): </w:t>
      </w:r>
      <w:r>
        <w:rPr>
          <w:i/>
        </w:rPr>
        <w:t>H. pylori</w:t>
      </w:r>
      <w:r>
        <w:t xml:space="preserve"> Culture Results</w:t>
      </w:r>
      <w:r>
        <w:rPr>
          <w:b/>
        </w:rPr>
        <w:t xml:space="preserve">. </w:t>
      </w:r>
    </w:p>
    <w:p w14:paraId="367EF45F" w14:textId="77777777" w:rsidR="0058433E" w:rsidRDefault="0058433E" w:rsidP="003F3710">
      <w:pPr>
        <w:jc w:val="center"/>
        <w:rPr>
          <w:rFonts w:ascii="Garamond" w:hAnsi="Garamond"/>
          <w:b/>
          <w:bCs/>
          <w:lang w:eastAsia="en-GB"/>
        </w:rPr>
      </w:pPr>
    </w:p>
    <w:p w14:paraId="0A687077" w14:textId="77777777" w:rsidR="0058433E" w:rsidRDefault="0058433E" w:rsidP="003F3710">
      <w:pPr>
        <w:jc w:val="center"/>
        <w:rPr>
          <w:rFonts w:ascii="Garamond" w:hAnsi="Garamond"/>
          <w:b/>
          <w:bCs/>
          <w:lang w:eastAsia="en-GB"/>
        </w:rPr>
      </w:pPr>
    </w:p>
    <w:p w14:paraId="52D4B84C" w14:textId="77777777" w:rsidR="0058433E" w:rsidRDefault="0058433E" w:rsidP="003F3710">
      <w:pPr>
        <w:jc w:val="center"/>
        <w:rPr>
          <w:rFonts w:ascii="Garamond" w:hAnsi="Garamond"/>
          <w:b/>
          <w:bCs/>
          <w:lang w:eastAsia="en-GB"/>
        </w:rPr>
      </w:pPr>
    </w:p>
    <w:p w14:paraId="6ACDB7D1" w14:textId="77777777" w:rsidR="0058433E" w:rsidRDefault="0058433E" w:rsidP="003F3710">
      <w:pPr>
        <w:jc w:val="center"/>
        <w:rPr>
          <w:rFonts w:ascii="Garamond" w:hAnsi="Garamond"/>
          <w:b/>
          <w:bCs/>
          <w:lang w:eastAsia="en-GB"/>
        </w:rPr>
      </w:pPr>
    </w:p>
    <w:p w14:paraId="17E7C02C" w14:textId="77777777" w:rsidR="008C6659" w:rsidRDefault="008C6659" w:rsidP="003F3710">
      <w:pPr>
        <w:jc w:val="center"/>
        <w:rPr>
          <w:rFonts w:ascii="Garamond" w:hAnsi="Garamond"/>
          <w:b/>
          <w:bCs/>
          <w:lang w:eastAsia="en-GB"/>
        </w:rPr>
      </w:pPr>
    </w:p>
    <w:p w14:paraId="4E4E5254" w14:textId="77777777" w:rsidR="0058433E" w:rsidRDefault="0058433E" w:rsidP="003F3710">
      <w:pPr>
        <w:jc w:val="center"/>
        <w:rPr>
          <w:rFonts w:ascii="Garamond" w:hAnsi="Garamond"/>
          <w:b/>
          <w:bCs/>
          <w:lang w:eastAsia="en-GB"/>
        </w:rPr>
      </w:pPr>
    </w:p>
    <w:p w14:paraId="5A72D41F" w14:textId="7111AE08" w:rsidR="003F3710" w:rsidRPr="006170C4" w:rsidRDefault="003F3710" w:rsidP="003F3710">
      <w:pPr>
        <w:jc w:val="center"/>
        <w:rPr>
          <w:rFonts w:ascii="Garamond" w:hAnsi="Garamond"/>
          <w:b/>
          <w:bCs/>
          <w:lang w:eastAsia="en-GB"/>
        </w:rPr>
      </w:pPr>
      <w:r>
        <w:rPr>
          <w:rFonts w:ascii="Garamond" w:hAnsi="Garamond"/>
          <w:b/>
          <w:bCs/>
          <w:lang w:eastAsia="en-GB"/>
        </w:rPr>
        <w:lastRenderedPageBreak/>
        <w:t>Images (S</w:t>
      </w:r>
      <w:r w:rsidR="0058433E">
        <w:rPr>
          <w:rFonts w:ascii="Garamond" w:hAnsi="Garamond"/>
          <w:b/>
          <w:bCs/>
          <w:lang w:eastAsia="en-GB"/>
        </w:rPr>
        <w:t>3</w:t>
      </w:r>
      <w:r>
        <w:rPr>
          <w:rFonts w:ascii="Garamond" w:hAnsi="Garamond"/>
          <w:b/>
          <w:bCs/>
          <w:lang w:eastAsia="en-GB"/>
        </w:rPr>
        <w:t xml:space="preserve">) : </w:t>
      </w:r>
      <w:r w:rsidRPr="006170C4">
        <w:rPr>
          <w:rFonts w:ascii="Garamond" w:hAnsi="Garamond"/>
          <w:b/>
          <w:bCs/>
          <w:lang w:eastAsia="en-GB"/>
        </w:rPr>
        <w:t xml:space="preserve">Endoscopic pictures </w:t>
      </w:r>
    </w:p>
    <w:p w14:paraId="02407D2F" w14:textId="77777777" w:rsidR="003F3710" w:rsidRDefault="003F3710" w:rsidP="003F3710">
      <w:pPr>
        <w:spacing w:line="240" w:lineRule="auto"/>
        <w:jc w:val="center"/>
        <w:rPr>
          <w:rFonts w:ascii="Garamond" w:hAnsi="Garamond"/>
          <w:lang w:eastAsia="en-GB"/>
        </w:rPr>
      </w:pPr>
      <w:r>
        <w:rPr>
          <w:rFonts w:ascii="Garamond" w:hAnsi="Garamond"/>
          <w:noProof/>
          <w:lang w:eastAsia="en-GB"/>
        </w:rPr>
        <w:drawing>
          <wp:inline distT="0" distB="0" distL="0" distR="0" wp14:anchorId="30BA0445" wp14:editId="6B4295D8">
            <wp:extent cx="1677264" cy="1341120"/>
            <wp:effectExtent l="0" t="0" r="0" b="0"/>
            <wp:docPr id="98579789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625" cy="13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lang w:eastAsia="en-GB"/>
        </w:rPr>
        <w:drawing>
          <wp:inline distT="0" distB="0" distL="0" distR="0" wp14:anchorId="747B63F2" wp14:editId="3CB62B15">
            <wp:extent cx="1775157" cy="1276350"/>
            <wp:effectExtent l="0" t="0" r="0" b="0"/>
            <wp:docPr id="179883086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665" cy="1293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eastAsia="en-GB"/>
        </w:rPr>
        <w:drawing>
          <wp:inline distT="0" distB="0" distL="0" distR="0" wp14:anchorId="339F9B52" wp14:editId="0D1678B3">
            <wp:extent cx="1882140" cy="1320571"/>
            <wp:effectExtent l="0" t="0" r="3810" b="0"/>
            <wp:docPr id="37960385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41" b="12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434" cy="134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endPos="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0F3855" w14:textId="77777777" w:rsidR="003F3710" w:rsidRDefault="003F3710" w:rsidP="003F3710">
      <w:pPr>
        <w:ind w:left="2160"/>
      </w:pPr>
      <w:r>
        <w:rPr>
          <w:noProof/>
        </w:rPr>
        <w:drawing>
          <wp:inline distT="0" distB="0" distL="0" distR="0" wp14:anchorId="322131B0" wp14:editId="3E7BEB6E">
            <wp:extent cx="1844210" cy="1469390"/>
            <wp:effectExtent l="0" t="0" r="3810" b="0"/>
            <wp:docPr id="84412454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0" t="1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014" cy="148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03A12B" wp14:editId="2D4AD008">
            <wp:extent cx="2034540" cy="1515745"/>
            <wp:effectExtent l="0" t="0" r="3810" b="8255"/>
            <wp:docPr id="90331107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9" t="6139" r="11284" b="36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633" cy="154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F100EF" w14:textId="77777777" w:rsidR="003F3710" w:rsidRPr="003A598B" w:rsidRDefault="003F3710" w:rsidP="003F3710">
      <w:pPr>
        <w:spacing w:line="240" w:lineRule="auto"/>
        <w:ind w:left="1440"/>
        <w:jc w:val="center"/>
        <w:rPr>
          <w:rFonts w:ascii="Garamond" w:hAnsi="Garamond"/>
        </w:rPr>
      </w:pPr>
      <w:r w:rsidRPr="003A598B">
        <w:rPr>
          <w:rFonts w:ascii="Garamond" w:hAnsi="Garamond"/>
        </w:rPr>
        <w:t>Image A duodenal hyperaemia</w:t>
      </w:r>
    </w:p>
    <w:p w14:paraId="09BD722C" w14:textId="77777777" w:rsidR="003F3710" w:rsidRPr="003A598B" w:rsidRDefault="003F3710" w:rsidP="003F3710">
      <w:pPr>
        <w:spacing w:line="240" w:lineRule="auto"/>
        <w:ind w:left="1440"/>
        <w:jc w:val="center"/>
        <w:rPr>
          <w:rFonts w:ascii="Garamond" w:hAnsi="Garamond"/>
        </w:rPr>
      </w:pPr>
      <w:r w:rsidRPr="003A598B">
        <w:rPr>
          <w:rFonts w:ascii="Garamond" w:hAnsi="Garamond"/>
        </w:rPr>
        <w:t>Image B duodenal bulb ulcer clean base and erosions</w:t>
      </w:r>
    </w:p>
    <w:p w14:paraId="43D1AEF1" w14:textId="77777777" w:rsidR="003F3710" w:rsidRPr="003A598B" w:rsidRDefault="003F3710" w:rsidP="003F3710">
      <w:pPr>
        <w:spacing w:line="240" w:lineRule="auto"/>
        <w:ind w:left="1440"/>
        <w:jc w:val="center"/>
        <w:rPr>
          <w:rFonts w:ascii="Garamond" w:hAnsi="Garamond"/>
        </w:rPr>
      </w:pPr>
      <w:r w:rsidRPr="003A598B">
        <w:rPr>
          <w:rFonts w:ascii="Garamond" w:hAnsi="Garamond"/>
        </w:rPr>
        <w:t>Image c hypertrophied mucosa</w:t>
      </w:r>
    </w:p>
    <w:p w14:paraId="5E312CCA" w14:textId="77777777" w:rsidR="003F3710" w:rsidRPr="003A598B" w:rsidRDefault="003F3710" w:rsidP="003F3710">
      <w:pPr>
        <w:spacing w:line="240" w:lineRule="auto"/>
        <w:ind w:left="1440"/>
        <w:jc w:val="center"/>
        <w:rPr>
          <w:rFonts w:ascii="Garamond" w:hAnsi="Garamond"/>
        </w:rPr>
      </w:pPr>
      <w:r w:rsidRPr="003A598B">
        <w:rPr>
          <w:rFonts w:ascii="Garamond" w:hAnsi="Garamond"/>
        </w:rPr>
        <w:t>Image D gastric hyperaemia</w:t>
      </w:r>
    </w:p>
    <w:p w14:paraId="1F902809" w14:textId="77777777" w:rsidR="003F3710" w:rsidRDefault="003F3710" w:rsidP="003F3710">
      <w:pPr>
        <w:spacing w:line="240" w:lineRule="auto"/>
        <w:ind w:left="1440"/>
        <w:jc w:val="center"/>
        <w:rPr>
          <w:rFonts w:ascii="Garamond" w:hAnsi="Garamond"/>
        </w:rPr>
      </w:pPr>
      <w:r w:rsidRPr="003A598B">
        <w:rPr>
          <w:rFonts w:ascii="Garamond" w:hAnsi="Garamond"/>
        </w:rPr>
        <w:t xml:space="preserve">Image E  gastric </w:t>
      </w:r>
      <w:r>
        <w:rPr>
          <w:rFonts w:ascii="Garamond" w:hAnsi="Garamond"/>
        </w:rPr>
        <w:t xml:space="preserve">(antral) </w:t>
      </w:r>
      <w:r w:rsidRPr="003A598B">
        <w:rPr>
          <w:rFonts w:ascii="Garamond" w:hAnsi="Garamond"/>
        </w:rPr>
        <w:t>ulcers with clean base</w:t>
      </w:r>
    </w:p>
    <w:p w14:paraId="785CB543" w14:textId="77777777" w:rsidR="003F3710" w:rsidRDefault="003F3710" w:rsidP="003F3710">
      <w:pPr>
        <w:spacing w:line="240" w:lineRule="auto"/>
        <w:ind w:left="1440"/>
        <w:jc w:val="center"/>
        <w:rPr>
          <w:rFonts w:ascii="Garamond" w:hAnsi="Garamond"/>
        </w:rPr>
      </w:pPr>
    </w:p>
    <w:p w14:paraId="17A2BCEF" w14:textId="77777777" w:rsidR="003F3710" w:rsidRPr="001035ED" w:rsidRDefault="003F3710" w:rsidP="003F3710">
      <w:pPr>
        <w:spacing w:line="240" w:lineRule="auto"/>
        <w:ind w:left="1440"/>
        <w:jc w:val="center"/>
        <w:rPr>
          <w:rFonts w:ascii="Garamond" w:hAnsi="Garamond"/>
        </w:rPr>
      </w:pPr>
      <w:r>
        <w:rPr>
          <w:noProof/>
        </w:rPr>
        <w:drawing>
          <wp:inline distT="0" distB="0" distL="0" distR="0" wp14:anchorId="2A1B7B7B" wp14:editId="30C4155A">
            <wp:extent cx="1958340" cy="1630680"/>
            <wp:effectExtent l="0" t="0" r="3810" b="7620"/>
            <wp:docPr id="170530009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931" cy="163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6DE63" w14:textId="507A4AD1" w:rsidR="003F3710" w:rsidRPr="001035ED" w:rsidRDefault="003F3710" w:rsidP="003F3710">
      <w:pPr>
        <w:jc w:val="center"/>
        <w:rPr>
          <w:rFonts w:ascii="Garamond" w:hAnsi="Garamond"/>
        </w:rPr>
      </w:pPr>
      <w:r w:rsidRPr="001035ED">
        <w:rPr>
          <w:rFonts w:ascii="Garamond" w:hAnsi="Garamond"/>
        </w:rPr>
        <w:t xml:space="preserve">Image </w:t>
      </w:r>
      <w:r>
        <w:rPr>
          <w:rFonts w:ascii="Garamond" w:hAnsi="Garamond"/>
        </w:rPr>
        <w:t>S</w:t>
      </w:r>
      <w:r w:rsidR="0058433E">
        <w:rPr>
          <w:rFonts w:ascii="Garamond" w:hAnsi="Garamond"/>
        </w:rPr>
        <w:t>4</w:t>
      </w:r>
      <w:r w:rsidRPr="001035ED">
        <w:rPr>
          <w:rFonts w:ascii="Garamond" w:hAnsi="Garamond"/>
        </w:rPr>
        <w:t xml:space="preserve"> shows </w:t>
      </w:r>
      <w:r w:rsidRPr="00A63FCE">
        <w:rPr>
          <w:rFonts w:ascii="Garamond" w:hAnsi="Garamond"/>
          <w:i/>
          <w:iCs/>
        </w:rPr>
        <w:t>H.pylori</w:t>
      </w:r>
      <w:r w:rsidRPr="001035ED">
        <w:rPr>
          <w:rFonts w:ascii="Garamond" w:hAnsi="Garamond"/>
        </w:rPr>
        <w:t xml:space="preserve"> organisms by Giemsa stain (arrow pointed)</w:t>
      </w:r>
    </w:p>
    <w:p w14:paraId="17F40572" w14:textId="77777777" w:rsidR="0097042B" w:rsidRDefault="0097042B"/>
    <w:sectPr w:rsidR="0097042B" w:rsidSect="0066211A">
      <w:pgSz w:w="12240" w:h="15840"/>
      <w:pgMar w:top="851" w:right="851" w:bottom="851" w:left="85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D31C5"/>
    <w:multiLevelType w:val="multilevel"/>
    <w:tmpl w:val="22B02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964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710"/>
    <w:rsid w:val="00025A4C"/>
    <w:rsid w:val="001F23C1"/>
    <w:rsid w:val="003F3710"/>
    <w:rsid w:val="004A2408"/>
    <w:rsid w:val="004E1226"/>
    <w:rsid w:val="0057165B"/>
    <w:rsid w:val="0058433E"/>
    <w:rsid w:val="0066211A"/>
    <w:rsid w:val="00793DF0"/>
    <w:rsid w:val="008C6659"/>
    <w:rsid w:val="0097042B"/>
    <w:rsid w:val="00A91BBF"/>
    <w:rsid w:val="00AD42B5"/>
    <w:rsid w:val="00D43F6F"/>
    <w:rsid w:val="00EC2AF0"/>
    <w:rsid w:val="00F2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514FF"/>
  <w15:chartTrackingRefBased/>
  <w15:docId w15:val="{647DD7C6-2FE5-4B27-9246-F6075A703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710"/>
  </w:style>
  <w:style w:type="paragraph" w:styleId="Heading1">
    <w:name w:val="heading 1"/>
    <w:basedOn w:val="Normal"/>
    <w:next w:val="Normal"/>
    <w:link w:val="Heading1Char"/>
    <w:uiPriority w:val="9"/>
    <w:qFormat/>
    <w:rsid w:val="003F3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3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37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3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37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3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3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3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3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7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37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37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37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37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37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37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37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37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3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3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3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3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3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37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37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37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37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37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3710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Normal"/>
    <w:rsid w:val="003F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3F3710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F3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image" Target="media/image5.jpeg"/><Relationship Id="rId5" Type="http://schemas.openxmlformats.org/officeDocument/2006/relationships/hyperlink" Target="https://www.eucast.or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2163742690058478E-2"/>
          <c:y val="4.1002296587926507E-2"/>
          <c:w val="0.90886333287286458"/>
          <c:h val="0.8490204349456318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CBC-4653-8552-16CBD4E9D84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CBC-4653-8552-16CBD4E9D84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4CBC-4653-8552-16CBD4E9D840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rtl="0"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ar-EG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Sheet1!$DD$8:$DD$10</c:f>
              <c:strCache>
                <c:ptCount val="3"/>
                <c:pt idx="0">
                  <c:v>Negative </c:v>
                </c:pt>
                <c:pt idx="1">
                  <c:v>Positive</c:v>
                </c:pt>
                <c:pt idx="2">
                  <c:v>Stopped treatment</c:v>
                </c:pt>
              </c:strCache>
            </c:strRef>
          </c:cat>
          <c:val>
            <c:numRef>
              <c:f>Sheet1!$DE$8:$DE$10</c:f>
              <c:numCache>
                <c:formatCode>General</c:formatCode>
                <c:ptCount val="3"/>
                <c:pt idx="0">
                  <c:v>24</c:v>
                </c:pt>
                <c:pt idx="1">
                  <c:v>72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CBC-4653-8552-16CBD4E9D840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ar-EG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ar-EG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900</Words>
  <Characters>5132</Characters>
  <Application>Microsoft Office Word</Application>
  <DocSecurity>0</DocSecurity>
  <Lines>42</Lines>
  <Paragraphs>12</Paragraphs>
  <ScaleCrop>false</ScaleCrop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nariman zaghloul</dc:creator>
  <cp:keywords/>
  <dc:description/>
  <cp:lastModifiedBy>nariman zaghloul</cp:lastModifiedBy>
  <cp:revision>6</cp:revision>
  <dcterms:created xsi:type="dcterms:W3CDTF">2026-05-27T21:30:00Z</dcterms:created>
  <dcterms:modified xsi:type="dcterms:W3CDTF">2026-07-16T06:36:00Z</dcterms:modified>
</cp:coreProperties>
</file>