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B03" w:rsidRPr="002856DD" w:rsidRDefault="00597B03" w:rsidP="00597B03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856D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التاريخ29/10/2019    حتى 7/11/2019 </w:t>
      </w:r>
      <w:r w:rsidRPr="002856D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المرحلة الاولى</w:t>
      </w:r>
    </w:p>
    <w:p w:rsidR="00597B03" w:rsidRPr="002856DD" w:rsidRDefault="00597B03" w:rsidP="00597B03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856D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المكان : المبنى الادارى قاعة المناقشات</w:t>
      </w:r>
    </w:p>
    <w:p w:rsidR="00597B03" w:rsidRPr="002856DD" w:rsidRDefault="00597B03" w:rsidP="00597B03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856D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الجهة المنظمة قطاع  خدمة المجتمع وتنمية البيئة  بجامعة اسيوط</w:t>
      </w:r>
    </w:p>
    <w:p w:rsidR="00597B03" w:rsidRPr="002856DD" w:rsidRDefault="00597B03" w:rsidP="00597B03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856D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عدد الحاضرين 50 اخصائى اجتماعى ونفسى من جميع كليات جامعة اسيوط والمدينة الجامعية طلبة وطالبات ورعاية الشباب المركزية</w:t>
      </w:r>
    </w:p>
    <w:p w:rsidR="00597B03" w:rsidRPr="002856DD" w:rsidRDefault="00597B03" w:rsidP="00597B03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856D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الملخص</w:t>
      </w:r>
    </w:p>
    <w:p w:rsidR="00597B03" w:rsidRPr="003F7F6A" w:rsidRDefault="00597B03" w:rsidP="00597B03">
      <w:pPr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eastAsia="ar-SA"/>
        </w:rPr>
        <w:t xml:space="preserve">بدات البرنامج التدريبى الاول 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بكلمة نائب رئيس الجامعة  </w:t>
      </w:r>
      <w:r w:rsidRPr="003F7F6A">
        <w:rPr>
          <w:rFonts w:ascii="Simplified Arabic" w:hAnsi="Simplified Arabic" w:cs="Simplified Arabic"/>
          <w:b/>
          <w:sz w:val="28"/>
          <w:szCs w:val="28"/>
          <w:rtl/>
          <w:lang w:bidi="ar-EG"/>
        </w:rPr>
        <w:t>لشئون خدمة المجتمع وتنمية البيئة  بجامعة اسيوط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 والحديث عن استراتيجية الوزارة في مواجهة الإرهاب، ورؤية جامعة أسيوط في مواجهة كافة أنماط الأفكار غير السوية داخل جامعة اسيوط</w:t>
      </w:r>
      <w:r w:rsidRPr="003F7F6A">
        <w:rPr>
          <w:rFonts w:ascii="Simplified Arabic" w:hAnsi="Simplified Arabic" w:cs="Simplified Arabic"/>
          <w:b/>
          <w:sz w:val="28"/>
          <w:szCs w:val="28"/>
          <w:rtl/>
          <w:lang w:bidi="ar-EG"/>
        </w:rPr>
        <w:t xml:space="preserve"> حيث تم تنفيذ البرنامج للمرحلة الاولى على مدار 6 ايام و تضمن البرنامج المحاور الاتية</w:t>
      </w:r>
      <w:r>
        <w:rPr>
          <w:rFonts w:ascii="Simplified Arabic" w:hAnsi="Simplified Arabic" w:cs="Simplified Arabic" w:hint="cs"/>
          <w:b/>
          <w:sz w:val="28"/>
          <w:szCs w:val="28"/>
          <w:rtl/>
          <w:lang w:bidi="ar-EG"/>
        </w:rPr>
        <w:t xml:space="preserve"> :-</w:t>
      </w:r>
    </w:p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  <w:r w:rsidRPr="003F7F6A">
        <w:rPr>
          <w:rFonts w:ascii="Simplified Arabic" w:hAnsi="Simplified Arabic" w:cs="Simplified Arabic"/>
          <w:bCs/>
          <w:sz w:val="28"/>
          <w:szCs w:val="28"/>
          <w:rtl/>
          <w:lang w:bidi="ar-EG"/>
        </w:rPr>
        <w:t>العقلية التكفيرية و(سيكولوجيا الفكر التكفيري</w:t>
      </w:r>
      <w:r w:rsidRPr="003F7F6A">
        <w:rPr>
          <w:rFonts w:ascii="Simplified Arabic" w:hAnsi="Simplified Arabic" w:cs="Simplified Arabic" w:hint="cs"/>
          <w:bCs/>
          <w:sz w:val="28"/>
          <w:szCs w:val="28"/>
          <w:rtl/>
          <w:lang w:bidi="ar-EG"/>
        </w:rPr>
        <w:t>)</w:t>
      </w:r>
      <w:r w:rsidRPr="003F7F6A">
        <w:rPr>
          <w:rFonts w:ascii="Simplified Arabic" w:hAnsi="Simplified Arabic" w:cs="Simplified Arabic" w:hint="cs"/>
          <w:b/>
          <w:sz w:val="28"/>
          <w:szCs w:val="28"/>
          <w:rtl/>
          <w:lang w:bidi="ar-EG"/>
        </w:rPr>
        <w:t xml:space="preserve"> 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وذلك من خلال معرفة دوافع الارهاب كيف يفكر الارهابي تزويد المشاركين بمفهوم التطرف والإرهاب، 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>والتكفير، ومظاهر التطرف في الجامعة، وأسباب ودوافع التطرف والعوامل المرتبطة</w:t>
      </w:r>
      <w:r>
        <w:rPr>
          <w:rFonts w:ascii="Simplified Arabic" w:hAnsi="Simplified Arabic" w:cs="Simplified Arabic" w:hint="cs"/>
          <w:b/>
          <w:sz w:val="28"/>
          <w:szCs w:val="28"/>
          <w:rtl/>
          <w:lang w:bidi="ar-EG"/>
        </w:rPr>
        <w:t xml:space="preserve"> -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انماط السلوك التكفيري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تزويد المشاركين بمواطن التطرف والاعتدال في السلوك البشري، الاتجاهات الفكرية للمتطرف، والفروق بين التطرف والاعتدال</w:t>
      </w:r>
      <w:r>
        <w:rPr>
          <w:rFonts w:ascii="Simplified Arabic" w:eastAsia="Times New Roman" w:hAnsi="Simplified Arabic" w:cs="Simplified Arabic" w:hint="cs"/>
          <w:b/>
          <w:sz w:val="28"/>
          <w:szCs w:val="28"/>
          <w:rtl/>
          <w:lang w:bidi="ar-EG"/>
        </w:rPr>
        <w:t xml:space="preserve">-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البناء العقلي والنفسي للمتطرف</w:t>
      </w:r>
      <w:r w:rsidRPr="003F7F6A"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(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>طلاب الجامعة نموذجاً) تزويد المشاركين بسيكولوجيا الطالب المتطرف فكرياً، مظاهر الانحراف الفكري والسلوكي داخل الجامعات، الأنماط  الشخصية للطالب المتطرف</w:t>
      </w:r>
      <w:r>
        <w:rPr>
          <w:rFonts w:ascii="Simplified Arabic" w:eastAsia="Times New Roman" w:hAnsi="Simplified Arabic" w:cs="Simplified Arabic" w:hint="cs"/>
          <w:b/>
          <w:sz w:val="28"/>
          <w:szCs w:val="28"/>
          <w:rtl/>
          <w:lang w:bidi="ar-EG"/>
        </w:rPr>
        <w:t xml:space="preserve"> - 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كيفية التأثير على عقلية الطالب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تزويد المشاركين بمصادر الانحراف الفكري وعلاقتها بالشخصية، وكيفية تجنيد والتأثير على الطلاب للوقوع في براثن التطرف والارهاب</w:t>
      </w:r>
      <w:r>
        <w:rPr>
          <w:rFonts w:ascii="Simplified Arabic" w:hAnsi="Simplified Arabic" w:cs="Simplified Arabic" w:hint="cs"/>
          <w:b/>
          <w:sz w:val="28"/>
          <w:szCs w:val="28"/>
          <w:rtl/>
          <w:lang w:bidi="ar-EG"/>
        </w:rPr>
        <w:t xml:space="preserve"> -</w:t>
      </w:r>
      <w:r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مهارات رصد السلوكيات التكفيرية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تزويد المشاركين بمفهوم الرصد والاكتشاف والمفاهيم المرتبطة به، الخصائص العامة للقائمين بالرصد، وأساليب الرصد، المبادئ الرئيسية للرصد، كيفية صناعة مؤشر الرصد، وأساليب التخطيط لعملية الرصد</w:t>
      </w:r>
      <w:r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 -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مهارات تسجيل السلوكيات التكفيرية</w:t>
      </w:r>
      <w:r w:rsidRPr="003F7F6A">
        <w:rPr>
          <w:rFonts w:ascii="Simplified Arabic" w:hAnsi="Simplified Arabic" w:cs="Simplified Arabic"/>
          <w:b/>
          <w:sz w:val="28"/>
          <w:szCs w:val="28"/>
          <w:rtl/>
          <w:lang w:bidi="ar-EG"/>
        </w:rPr>
        <w:t xml:space="preserve"> 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>تزويد المشاركين بمفهوم التسجيل، الخصائص العامة للقائمين بالتسجيل، وأساليب التسجيل، المبادئ الرئيسية للتسجيل، وفنون الحصول على المعلومات من الطالب</w:t>
      </w:r>
      <w:r>
        <w:rPr>
          <w:rFonts w:ascii="Simplified Arabic" w:hAnsi="Simplified Arabic" w:cs="Simplified Arabic" w:hint="cs"/>
          <w:b/>
          <w:sz w:val="28"/>
          <w:szCs w:val="28"/>
          <w:rtl/>
          <w:lang w:bidi="ar-EG"/>
        </w:rPr>
        <w:t xml:space="preserve"> -</w:t>
      </w:r>
      <w:r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 xml:space="preserve">أسس كشف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lastRenderedPageBreak/>
        <w:t>وتحليل الاتجاهات التطرفية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تزويد المشاركين أسس الاتجاهات التطرفية لدي الطلاب، وكيفية اكتشافها، واساليبها، ومبادئ تحليل الاتجاهات</w:t>
      </w:r>
      <w:r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 -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مهارات المتابعة وكتابة التقارير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تزويد المشاركين بمفهوم المتابعة، واليات المتابعة، وأنظمة المتابع، وكيفية كتابة تقارير المتابعة</w:t>
      </w:r>
      <w:r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 -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العلاج المعرفي السلوكي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والعمل مع المتطرفين تزويد المشاركين بمفهوم العلاج المعرفي السلوكي، والياته وكيفية استخدامها مع الطلاب المتطرفين فكريا من خلال الفنيات المعرفية والسلوكية</w:t>
      </w:r>
      <w:r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 -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مهارات ارشاد وتوجيه الطلاب بالجامعات</w:t>
      </w:r>
      <w:r w:rsidRPr="003F7F6A">
        <w:rPr>
          <w:rFonts w:ascii="Simplified Arabic" w:hAnsi="Simplified Arabic" w:cs="Simplified Arabic"/>
          <w:b/>
          <w:sz w:val="28"/>
          <w:szCs w:val="28"/>
          <w:rtl/>
          <w:lang w:bidi="ar-EG"/>
        </w:rPr>
        <w:t xml:space="preserve"> 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>تزويد المشاركين بمفاهيم الارشاد والتوجيه وقواعد ومهارات الارشاد والتوجيه في العمل مع الطلاب المتطرفين فكريا داخل الجامعات</w:t>
      </w:r>
      <w:r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 -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مهارات الوقاية من الفكر التكفيري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بالجامعات</w:t>
      </w:r>
      <w:r w:rsidRPr="003F7F6A">
        <w:rPr>
          <w:rFonts w:ascii="Simplified Arabic" w:hAnsi="Simplified Arabic" w:cs="Simplified Arabic"/>
          <w:b/>
          <w:sz w:val="28"/>
          <w:szCs w:val="28"/>
          <w:rtl/>
          <w:lang w:bidi="ar-EG"/>
        </w:rPr>
        <w:t xml:space="preserve"> 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>تزويد المشاركين بأنماط الشخصية وأساليب الوقاية والتوجيه، وأساليب المعاملة الوالدية مع الطلاب المعرضين لخطر الفكر التكفيري والتطرفي داخل الجامعات</w:t>
      </w:r>
      <w:r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-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اسرة المتطرف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كيف تعمل</w:t>
      </w:r>
      <w:r w:rsidRPr="003F7F6A">
        <w:rPr>
          <w:rFonts w:ascii="Simplified Arabic" w:hAnsi="Simplified Arabic" w:cs="Simplified Arabic"/>
          <w:b/>
          <w:sz w:val="28"/>
          <w:szCs w:val="28"/>
          <w:rtl/>
          <w:lang w:bidi="ar-EG"/>
        </w:rPr>
        <w:t xml:space="preserve"> 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>تزويد المشاركين بمفهوم الاسرة والبناء الاسري والعوامل المؤدية الى التطرف داخل الاسرة، والتنشئة الاسرية وعلاقتها بالتطرف</w:t>
      </w:r>
      <w:r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-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ثقافة الاقران والميل للتطرف</w:t>
      </w:r>
      <w:r w:rsidRPr="003F7F6A">
        <w:rPr>
          <w:rFonts w:ascii="Simplified Arabic" w:hAnsi="Simplified Arabic" w:cs="Simplified Arabic"/>
          <w:b/>
          <w:sz w:val="28"/>
          <w:szCs w:val="28"/>
          <w:rtl/>
          <w:lang w:bidi="ar-EG"/>
        </w:rPr>
        <w:t xml:space="preserve"> 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تزويد المشاركين بمفهوم القرين، والميول التطرفية الراجعة 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>للأصدقاء، وكيفية تأثير الاقران في عقلية المتطرف، وفنون التعامل معها</w:t>
      </w:r>
      <w:r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-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العلاج العقلاني الانفعالي والعمل مع المتطرفين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تزويد المشاركين بمفهوم العلاج العقلاني الانفعالي واساليبه وفنياته العلاجية المختلفة وخطواته في التعامل مع المتطرف</w:t>
      </w:r>
      <w:r>
        <w:rPr>
          <w:rFonts w:ascii="Simplified Arabic" w:eastAsia="Times New Roman" w:hAnsi="Simplified Arabic" w:cs="Simplified Arabic" w:hint="cs"/>
          <w:bCs/>
          <w:sz w:val="28"/>
          <w:szCs w:val="28"/>
          <w:rtl/>
          <w:lang w:bidi="ar-EG"/>
        </w:rPr>
        <w:t xml:space="preserve"> - </w:t>
      </w:r>
      <w:r w:rsidRPr="003F7F6A">
        <w:rPr>
          <w:rFonts w:ascii="Simplified Arabic" w:eastAsia="Times New Roman" w:hAnsi="Simplified Arabic" w:cs="Simplified Arabic"/>
          <w:bCs/>
          <w:sz w:val="28"/>
          <w:szCs w:val="28"/>
          <w:rtl/>
          <w:lang w:bidi="ar-EG"/>
        </w:rPr>
        <w:t>العلاج الاسري</w:t>
      </w:r>
      <w:r w:rsidRPr="003F7F6A">
        <w:rPr>
          <w:rFonts w:ascii="Simplified Arabic" w:eastAsia="Times New Roman" w:hAnsi="Simplified Arabic" w:cs="Simplified Arabic"/>
          <w:b/>
          <w:sz w:val="28"/>
          <w:szCs w:val="28"/>
          <w:rtl/>
          <w:lang w:bidi="ar-EG"/>
        </w:rPr>
        <w:t xml:space="preserve"> والعمل مع تزويد المشاركين بمفهوم العلاج الأسري واساليبه وفنياته العلاجية المختلفة وخطواته في التعامل مع المتطرف، والمعايير الأساسية لاستخدام العلاج الاسري في العمل مع المتطرف</w:t>
      </w:r>
    </w:p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789"/>
      </w:tblGrid>
      <w:tr w:rsidR="00597B03" w:rsidTr="00CE53D3">
        <w:tc>
          <w:tcPr>
            <w:tcW w:w="4015" w:type="dxa"/>
          </w:tcPr>
          <w:p w:rsidR="00597B03" w:rsidRDefault="00597B03" w:rsidP="00CE53D3">
            <w:pPr>
              <w:tabs>
                <w:tab w:val="left" w:pos="241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1B3D133E" wp14:editId="1117E7A0">
                  <wp:extent cx="2412365" cy="1611630"/>
                  <wp:effectExtent l="0" t="0" r="698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04-WA003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tabs>
                <w:tab w:val="left" w:pos="241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noProof/>
                <w:sz w:val="28"/>
                <w:szCs w:val="28"/>
                <w:rtl/>
              </w:rPr>
              <w:drawing>
                <wp:inline distT="0" distB="0" distL="0" distR="0" wp14:anchorId="5D1D9E25" wp14:editId="5448D40C">
                  <wp:extent cx="2412365" cy="1611630"/>
                  <wp:effectExtent l="0" t="0" r="6985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04-WA001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tabs>
                <w:tab w:val="left" w:pos="241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noProof/>
                <w:sz w:val="28"/>
                <w:szCs w:val="28"/>
                <w:rtl/>
              </w:rPr>
              <w:drawing>
                <wp:inline distT="0" distB="0" distL="0" distR="0" wp14:anchorId="08FBABB3" wp14:editId="39F6B59D">
                  <wp:extent cx="2412365" cy="1611630"/>
                  <wp:effectExtent l="0" t="0" r="698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04-WA003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tabs>
                <w:tab w:val="left" w:pos="241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noProof/>
                <w:sz w:val="28"/>
                <w:szCs w:val="28"/>
                <w:rtl/>
              </w:rPr>
              <w:drawing>
                <wp:inline distT="0" distB="0" distL="0" distR="0" wp14:anchorId="48A21BBB" wp14:editId="0E0EAAA8">
                  <wp:extent cx="2412365" cy="1611630"/>
                  <wp:effectExtent l="0" t="0" r="698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04-WA004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tabs>
                <w:tab w:val="left" w:pos="241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noProof/>
                <w:sz w:val="28"/>
                <w:szCs w:val="28"/>
                <w:rtl/>
              </w:rPr>
              <w:drawing>
                <wp:inline distT="0" distB="0" distL="0" distR="0" wp14:anchorId="63B59AB6" wp14:editId="48FD3459">
                  <wp:extent cx="2412365" cy="1809115"/>
                  <wp:effectExtent l="0" t="0" r="698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0301030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789"/>
      </w:tblGrid>
      <w:tr w:rsidR="00597B03" w:rsidTr="00CE53D3">
        <w:tc>
          <w:tcPr>
            <w:tcW w:w="4015" w:type="dxa"/>
          </w:tcPr>
          <w:p w:rsidR="00597B03" w:rsidRDefault="00597B03" w:rsidP="00CE53D3">
            <w:pPr>
              <w:tabs>
                <w:tab w:val="left" w:pos="241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noProof/>
                <w:sz w:val="28"/>
                <w:szCs w:val="28"/>
                <w:rtl/>
              </w:rPr>
              <w:drawing>
                <wp:inline distT="0" distB="0" distL="0" distR="0" wp14:anchorId="34CE1A51" wp14:editId="61D4630D">
                  <wp:extent cx="2412365" cy="1611630"/>
                  <wp:effectExtent l="0" t="0" r="698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04-WA002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tabs>
                <w:tab w:val="left" w:pos="241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noProof/>
                <w:sz w:val="28"/>
                <w:szCs w:val="28"/>
                <w:rtl/>
              </w:rPr>
              <w:drawing>
                <wp:inline distT="0" distB="0" distL="0" distR="0" wp14:anchorId="2BE8CA75" wp14:editId="1CABB117">
                  <wp:extent cx="2412365" cy="1611630"/>
                  <wp:effectExtent l="0" t="0" r="698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04-WA00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tabs>
                <w:tab w:val="left" w:pos="241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noProof/>
                <w:sz w:val="28"/>
                <w:szCs w:val="28"/>
                <w:rtl/>
              </w:rPr>
              <w:drawing>
                <wp:inline distT="0" distB="0" distL="0" distR="0" wp14:anchorId="01B576E2" wp14:editId="299E6012">
                  <wp:extent cx="2412365" cy="1809115"/>
                  <wp:effectExtent l="0" t="0" r="698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031-WA005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tabs>
                <w:tab w:val="left" w:pos="241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3BD84D36" wp14:editId="7416E3B6">
                  <wp:extent cx="2412365" cy="1809115"/>
                  <wp:effectExtent l="0" t="0" r="698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10512533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tabs>
                <w:tab w:val="left" w:pos="241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Simplified Arabic" w:hAnsi="Simplified Arabic" w:cs="Simplified Arabic"/>
                <w:b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noProof/>
                <w:sz w:val="28"/>
                <w:szCs w:val="28"/>
                <w:rtl/>
              </w:rPr>
              <w:drawing>
                <wp:inline distT="0" distB="0" distL="0" distR="0" wp14:anchorId="2D2AA7D1" wp14:editId="5874C994">
                  <wp:extent cx="2412365" cy="1611630"/>
                  <wp:effectExtent l="0" t="0" r="698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104-WA00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B03" w:rsidRDefault="00597B03" w:rsidP="00597B03">
      <w:pPr>
        <w:tabs>
          <w:tab w:val="left" w:pos="2410"/>
        </w:tabs>
        <w:overflowPunct w:val="0"/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  <w:lang w:bidi="ar-EG"/>
        </w:rPr>
      </w:pPr>
    </w:p>
    <w:p w:rsidR="00597B03" w:rsidRDefault="00597B03" w:rsidP="00597B03">
      <w:pPr>
        <w:rPr>
          <w:rFonts w:ascii="Simplified Arabic" w:hAnsi="Simplified Arabic" w:cs="Simplified Arabic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right" w:tblpY="32"/>
        <w:bidiVisual/>
        <w:tblW w:w="0" w:type="auto"/>
        <w:tblLook w:val="04A0" w:firstRow="1" w:lastRow="0" w:firstColumn="1" w:lastColumn="0" w:noHBand="0" w:noVBand="1"/>
      </w:tblPr>
      <w:tblGrid>
        <w:gridCol w:w="3789"/>
      </w:tblGrid>
      <w:tr w:rsidR="00597B03" w:rsidTr="00CE53D3">
        <w:tc>
          <w:tcPr>
            <w:tcW w:w="4015" w:type="dxa"/>
          </w:tcPr>
          <w:p w:rsidR="00597B03" w:rsidRDefault="00597B03" w:rsidP="00CE53D3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drawing>
                <wp:inline distT="0" distB="0" distL="0" distR="0" wp14:anchorId="136605A4" wp14:editId="4BF31402">
                  <wp:extent cx="2642870" cy="198247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ح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drawing>
                <wp:inline distT="0" distB="0" distL="0" distR="0" wp14:anchorId="475369BE" wp14:editId="660C6FC5">
                  <wp:extent cx="2642870" cy="1982470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1051242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drawing>
                <wp:inline distT="0" distB="0" distL="0" distR="0" wp14:anchorId="0628B8EE" wp14:editId="634B2633">
                  <wp:extent cx="2642870" cy="1982470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10711193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drawing>
                <wp:inline distT="0" distB="0" distL="0" distR="0" wp14:anchorId="55056504" wp14:editId="4B013946">
                  <wp:extent cx="2642870" cy="1982470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21511175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-14"/>
        <w:bidiVisual/>
        <w:tblW w:w="0" w:type="auto"/>
        <w:tblLook w:val="04A0" w:firstRow="1" w:lastRow="0" w:firstColumn="1" w:lastColumn="0" w:noHBand="0" w:noVBand="1"/>
      </w:tblPr>
      <w:tblGrid>
        <w:gridCol w:w="3789"/>
      </w:tblGrid>
      <w:tr w:rsidR="00597B03" w:rsidTr="00CE53D3">
        <w:tc>
          <w:tcPr>
            <w:tcW w:w="4015" w:type="dxa"/>
          </w:tcPr>
          <w:p w:rsidR="00597B03" w:rsidRDefault="00597B03" w:rsidP="00CE53D3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08FEFEB6" wp14:editId="397E3C26">
                  <wp:extent cx="2411604" cy="2009671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2151117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01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drawing>
                <wp:inline distT="0" distB="0" distL="0" distR="0" wp14:anchorId="3AD641D7" wp14:editId="48A8AC3F">
                  <wp:extent cx="2411604" cy="1989573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710564_591548054944033_7343057168804872192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99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drawing>
                <wp:inline distT="0" distB="0" distL="0" distR="0" wp14:anchorId="09E4D03F" wp14:editId="2A15AED2">
                  <wp:extent cx="2411604" cy="1969477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10611155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97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B03" w:rsidTr="00CE53D3">
        <w:tc>
          <w:tcPr>
            <w:tcW w:w="4015" w:type="dxa"/>
          </w:tcPr>
          <w:p w:rsidR="00597B03" w:rsidRDefault="00597B03" w:rsidP="00CE53D3">
            <w:pPr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drawing>
                <wp:inline distT="0" distB="0" distL="0" distR="0" wp14:anchorId="1CE06F08" wp14:editId="691036FB">
                  <wp:extent cx="2411604" cy="1979525"/>
                  <wp:effectExtent l="0" t="0" r="8255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10512422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98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B03" w:rsidRDefault="00597B03" w:rsidP="00597B03">
      <w:pPr>
        <w:rPr>
          <w:rFonts w:ascii="Simplified Arabic" w:hAnsi="Simplified Arabic" w:cs="Simplified Arabic"/>
          <w:sz w:val="28"/>
          <w:szCs w:val="28"/>
          <w:rtl/>
        </w:rPr>
      </w:pPr>
    </w:p>
    <w:p w:rsidR="00597B03" w:rsidRDefault="00597B03" w:rsidP="00597B03">
      <w:pPr>
        <w:rPr>
          <w:rFonts w:ascii="Simplified Arabic" w:hAnsi="Simplified Arabic" w:cs="Simplified Arabic"/>
          <w:sz w:val="28"/>
          <w:szCs w:val="28"/>
          <w:rtl/>
        </w:rPr>
      </w:pPr>
    </w:p>
    <w:p w:rsidR="00597B03" w:rsidRDefault="00597B03" w:rsidP="00597B03">
      <w:pPr>
        <w:rPr>
          <w:rFonts w:ascii="Simplified Arabic" w:hAnsi="Simplified Arabic" w:cs="Simplified Arabic"/>
          <w:sz w:val="28"/>
          <w:szCs w:val="28"/>
          <w:rtl/>
        </w:rPr>
      </w:pPr>
    </w:p>
    <w:p w:rsidR="00597B03" w:rsidRDefault="00597B03" w:rsidP="00597B03">
      <w:pPr>
        <w:shd w:val="clear" w:color="auto" w:fill="FFFFFF"/>
        <w:spacing w:after="15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D260C">
        <w:rPr>
          <w:rFonts w:ascii="Simplified Arabic" w:eastAsia="Times New Roman" w:hAnsi="Simplified Arabic" w:cs="Simplified Arabic"/>
          <w:color w:val="666666"/>
          <w:sz w:val="28"/>
          <w:szCs w:val="28"/>
          <w:rtl/>
        </w:rPr>
        <w:t xml:space="preserve"> </w:t>
      </w:r>
    </w:p>
    <w:p w:rsidR="0029458A" w:rsidRDefault="0029458A">
      <w:pPr>
        <w:rPr>
          <w:rFonts w:hint="cs"/>
          <w:lang w:bidi="ar-EG"/>
        </w:rPr>
      </w:pPr>
      <w:bookmarkStart w:id="0" w:name="_GoBack"/>
      <w:bookmarkEnd w:id="0"/>
    </w:p>
    <w:sectPr w:rsidR="0029458A" w:rsidSect="00F72CB8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num="2"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32158810"/>
      <w:docPartObj>
        <w:docPartGallery w:val="Page Numbers (Bottom of Page)"/>
        <w:docPartUnique/>
      </w:docPartObj>
    </w:sdtPr>
    <w:sdtEndPr/>
    <w:sdtContent>
      <w:p w:rsidR="001529A6" w:rsidRDefault="00597B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1529A6" w:rsidRDefault="00597B03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844" w:rsidRDefault="00597B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B03"/>
    <w:rsid w:val="0029458A"/>
    <w:rsid w:val="0059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7952AF-8277-4E22-B4A1-2CC9E0554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7B03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B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B03"/>
  </w:style>
  <w:style w:type="paragraph" w:styleId="Footer">
    <w:name w:val="footer"/>
    <w:basedOn w:val="Normal"/>
    <w:link w:val="FooterChar"/>
    <w:uiPriority w:val="99"/>
    <w:unhideWhenUsed/>
    <w:rsid w:val="00597B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B03"/>
  </w:style>
  <w:style w:type="table" w:styleId="TableGrid">
    <w:name w:val="Table Grid"/>
    <w:basedOn w:val="TableNormal"/>
    <w:uiPriority w:val="59"/>
    <w:rsid w:val="00597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oter" Target="footer1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Soudy</dc:creator>
  <cp:keywords/>
  <dc:description/>
  <cp:lastModifiedBy>Dr Soudy</cp:lastModifiedBy>
  <cp:revision>1</cp:revision>
  <dcterms:created xsi:type="dcterms:W3CDTF">2021-07-08T10:16:00Z</dcterms:created>
  <dcterms:modified xsi:type="dcterms:W3CDTF">2021-07-08T10:16:00Z</dcterms:modified>
</cp:coreProperties>
</file>